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67C24" w14:textId="77777777" w:rsidR="002803FC" w:rsidRDefault="002803FC" w:rsidP="00806EAE">
      <w:pPr>
        <w:jc w:val="both"/>
        <w:rPr>
          <w:lang w:val="en-US"/>
        </w:rPr>
      </w:pPr>
      <w:bookmarkStart w:id="0" w:name="_GoBack"/>
      <w:bookmarkEnd w:id="0"/>
    </w:p>
    <w:p w14:paraId="59E9B733" w14:textId="77777777" w:rsidR="002803FC" w:rsidRDefault="002803FC" w:rsidP="00806EAE">
      <w:pPr>
        <w:jc w:val="both"/>
        <w:rPr>
          <w:lang w:val="en-US"/>
        </w:rPr>
      </w:pPr>
    </w:p>
    <w:p w14:paraId="2A5AD722" w14:textId="77777777" w:rsidR="002803FC" w:rsidRDefault="002803FC" w:rsidP="00806EAE">
      <w:pPr>
        <w:jc w:val="both"/>
        <w:rPr>
          <w:lang w:val="en-US"/>
        </w:rPr>
      </w:pPr>
    </w:p>
    <w:p w14:paraId="515A1319" w14:textId="77777777" w:rsidR="002803FC" w:rsidRDefault="002803FC" w:rsidP="00806EAE">
      <w:pPr>
        <w:jc w:val="both"/>
        <w:rPr>
          <w:lang w:val="en-US"/>
        </w:rPr>
      </w:pPr>
    </w:p>
    <w:p w14:paraId="75BAB90E" w14:textId="77777777" w:rsidR="002803FC" w:rsidRDefault="002803FC" w:rsidP="00806EAE">
      <w:pPr>
        <w:jc w:val="both"/>
        <w:rPr>
          <w:lang w:val="en-US"/>
        </w:rPr>
      </w:pPr>
    </w:p>
    <w:p w14:paraId="7E188306" w14:textId="77777777" w:rsidR="002803FC" w:rsidRDefault="002803FC" w:rsidP="00806EAE">
      <w:pPr>
        <w:jc w:val="both"/>
        <w:rPr>
          <w:lang w:val="en-US"/>
        </w:rPr>
      </w:pPr>
    </w:p>
    <w:p w14:paraId="553C560B" w14:textId="77777777" w:rsidR="002803FC" w:rsidRDefault="002803FC" w:rsidP="00806EAE">
      <w:pPr>
        <w:jc w:val="both"/>
        <w:rPr>
          <w:lang w:val="en-US"/>
        </w:rPr>
      </w:pPr>
    </w:p>
    <w:p w14:paraId="36CCBC10" w14:textId="77777777" w:rsidR="002803FC" w:rsidRDefault="002803FC" w:rsidP="00806EAE">
      <w:pPr>
        <w:jc w:val="both"/>
        <w:rPr>
          <w:lang w:val="en-US"/>
        </w:rPr>
      </w:pPr>
    </w:p>
    <w:p w14:paraId="2481383F" w14:textId="77777777" w:rsidR="002803FC" w:rsidRDefault="002803FC" w:rsidP="00806EAE">
      <w:pPr>
        <w:jc w:val="both"/>
        <w:rPr>
          <w:lang w:val="en-US"/>
        </w:rPr>
      </w:pPr>
    </w:p>
    <w:p w14:paraId="178C3C72" w14:textId="3C0167F8" w:rsidR="002803FC" w:rsidRDefault="002803FC" w:rsidP="00806EAE">
      <w:pPr>
        <w:jc w:val="both"/>
        <w:rPr>
          <w:lang w:val="en-US"/>
        </w:rPr>
      </w:pPr>
    </w:p>
    <w:p w14:paraId="1CFE75C1" w14:textId="68F82CBA" w:rsidR="002803FC" w:rsidRDefault="002803FC" w:rsidP="00806EAE">
      <w:pPr>
        <w:jc w:val="both"/>
        <w:rPr>
          <w:lang w:val="en-US"/>
        </w:rPr>
      </w:pPr>
    </w:p>
    <w:p w14:paraId="13D8BD94" w14:textId="7CEDA0B7" w:rsidR="002803FC" w:rsidRDefault="002803FC" w:rsidP="00806EAE">
      <w:pPr>
        <w:jc w:val="both"/>
        <w:rPr>
          <w:lang w:val="en-US"/>
        </w:rPr>
      </w:pPr>
    </w:p>
    <w:p w14:paraId="2BAD0E44" w14:textId="77777777" w:rsidR="002803FC" w:rsidRDefault="002803FC" w:rsidP="00806EAE">
      <w:pPr>
        <w:jc w:val="both"/>
        <w:rPr>
          <w:lang w:val="en-US"/>
        </w:rPr>
      </w:pPr>
    </w:p>
    <w:p w14:paraId="5D4C5083" w14:textId="77777777" w:rsidR="002803FC" w:rsidRDefault="002803FC" w:rsidP="00806EAE">
      <w:pPr>
        <w:jc w:val="both"/>
        <w:rPr>
          <w:lang w:val="en-US"/>
        </w:rPr>
      </w:pPr>
    </w:p>
    <w:p w14:paraId="624B83D8" w14:textId="3F83BD49" w:rsidR="00DA7618" w:rsidRDefault="00D24B30" w:rsidP="002803FC">
      <w:pPr>
        <w:jc w:val="center"/>
        <w:rPr>
          <w:lang w:val="en-US"/>
        </w:rPr>
      </w:pPr>
      <w:r>
        <w:rPr>
          <w:lang w:val="en-US"/>
        </w:rPr>
        <w:t xml:space="preserve">Factors </w:t>
      </w:r>
      <w:r w:rsidR="002803FC">
        <w:rPr>
          <w:lang w:val="en-US"/>
        </w:rPr>
        <w:t>Contributing to Juvenile Delinquency</w:t>
      </w:r>
    </w:p>
    <w:p w14:paraId="137F6619" w14:textId="63E086A1" w:rsidR="002803FC" w:rsidRDefault="00D24B30" w:rsidP="002803FC">
      <w:pPr>
        <w:jc w:val="center"/>
        <w:rPr>
          <w:lang w:val="en-US"/>
        </w:rPr>
      </w:pPr>
      <w:r>
        <w:rPr>
          <w:lang w:val="en-US"/>
        </w:rPr>
        <w:t>Name</w:t>
      </w:r>
    </w:p>
    <w:p w14:paraId="3CB95491" w14:textId="602BF4E7" w:rsidR="002803FC" w:rsidRDefault="00D24B30" w:rsidP="002803FC">
      <w:pPr>
        <w:jc w:val="center"/>
        <w:rPr>
          <w:lang w:val="en-US"/>
        </w:rPr>
      </w:pPr>
      <w:r>
        <w:rPr>
          <w:lang w:val="en-US"/>
        </w:rPr>
        <w:t>Institution</w:t>
      </w:r>
    </w:p>
    <w:p w14:paraId="115F1B63" w14:textId="08AA53CC" w:rsidR="002803FC" w:rsidRDefault="002803FC" w:rsidP="002803FC">
      <w:pPr>
        <w:jc w:val="center"/>
        <w:rPr>
          <w:lang w:val="en-US"/>
        </w:rPr>
      </w:pPr>
    </w:p>
    <w:p w14:paraId="095D80BF" w14:textId="6320C560" w:rsidR="002803FC" w:rsidRDefault="002803FC" w:rsidP="002803FC">
      <w:pPr>
        <w:jc w:val="center"/>
        <w:rPr>
          <w:lang w:val="en-US"/>
        </w:rPr>
      </w:pPr>
    </w:p>
    <w:p w14:paraId="7B40D13B" w14:textId="00A7D114" w:rsidR="002803FC" w:rsidRDefault="002803FC" w:rsidP="002803FC">
      <w:pPr>
        <w:jc w:val="center"/>
        <w:rPr>
          <w:lang w:val="en-US"/>
        </w:rPr>
      </w:pPr>
    </w:p>
    <w:p w14:paraId="410C9D7E" w14:textId="1C02D194" w:rsidR="002803FC" w:rsidRDefault="002803FC" w:rsidP="002803FC">
      <w:pPr>
        <w:jc w:val="center"/>
        <w:rPr>
          <w:lang w:val="en-US"/>
        </w:rPr>
      </w:pPr>
    </w:p>
    <w:p w14:paraId="332EE1CC" w14:textId="28993071" w:rsidR="002803FC" w:rsidRDefault="002803FC" w:rsidP="002803FC">
      <w:pPr>
        <w:jc w:val="center"/>
        <w:rPr>
          <w:lang w:val="en-US"/>
        </w:rPr>
      </w:pPr>
    </w:p>
    <w:p w14:paraId="17E43705" w14:textId="291F77BC" w:rsidR="002803FC" w:rsidRDefault="002803FC" w:rsidP="002803FC">
      <w:pPr>
        <w:jc w:val="center"/>
        <w:rPr>
          <w:lang w:val="en-US"/>
        </w:rPr>
      </w:pPr>
    </w:p>
    <w:p w14:paraId="374134A0" w14:textId="5B8CA2FC" w:rsidR="002803FC" w:rsidRDefault="002803FC" w:rsidP="002803FC">
      <w:pPr>
        <w:jc w:val="center"/>
        <w:rPr>
          <w:lang w:val="en-US"/>
        </w:rPr>
      </w:pPr>
    </w:p>
    <w:p w14:paraId="3D55749D" w14:textId="1267876D" w:rsidR="002803FC" w:rsidRDefault="002803FC" w:rsidP="002803FC">
      <w:pPr>
        <w:jc w:val="center"/>
        <w:rPr>
          <w:lang w:val="en-US"/>
        </w:rPr>
      </w:pPr>
    </w:p>
    <w:p w14:paraId="28C312A7" w14:textId="5EAF5108" w:rsidR="002803FC" w:rsidRDefault="002803FC" w:rsidP="002803FC">
      <w:pPr>
        <w:jc w:val="center"/>
        <w:rPr>
          <w:lang w:val="en-US"/>
        </w:rPr>
      </w:pPr>
    </w:p>
    <w:p w14:paraId="06C47ADF" w14:textId="3AAA841F" w:rsidR="002803FC" w:rsidRDefault="002803FC" w:rsidP="002803FC">
      <w:pPr>
        <w:jc w:val="center"/>
        <w:rPr>
          <w:lang w:val="en-US"/>
        </w:rPr>
      </w:pPr>
    </w:p>
    <w:p w14:paraId="3A9B5B33" w14:textId="7506875F" w:rsidR="002803FC" w:rsidRDefault="002803FC" w:rsidP="002803FC">
      <w:pPr>
        <w:jc w:val="center"/>
        <w:rPr>
          <w:lang w:val="en-US"/>
        </w:rPr>
      </w:pPr>
    </w:p>
    <w:p w14:paraId="16842B2B" w14:textId="77777777" w:rsidR="002803FC" w:rsidRDefault="002803FC" w:rsidP="002803FC">
      <w:pPr>
        <w:jc w:val="center"/>
        <w:rPr>
          <w:lang w:val="en-US"/>
        </w:rPr>
      </w:pPr>
    </w:p>
    <w:p w14:paraId="6B72A5AF" w14:textId="76D3DA47" w:rsidR="002803FC" w:rsidRDefault="002803FC" w:rsidP="00806EAE">
      <w:pPr>
        <w:jc w:val="both"/>
        <w:rPr>
          <w:lang w:val="en-US"/>
        </w:rPr>
      </w:pPr>
    </w:p>
    <w:p w14:paraId="3869D433" w14:textId="1ED0E424" w:rsidR="00885412" w:rsidRPr="00F13218" w:rsidRDefault="00D24B30" w:rsidP="00AE46C9">
      <w:pPr>
        <w:spacing w:line="480" w:lineRule="auto"/>
        <w:ind w:firstLine="720"/>
        <w:jc w:val="center"/>
        <w:rPr>
          <w:b/>
          <w:bCs/>
          <w:lang w:val="en-US"/>
        </w:rPr>
      </w:pPr>
      <w:r w:rsidRPr="00F13218">
        <w:rPr>
          <w:b/>
          <w:bCs/>
          <w:lang w:val="en-US"/>
        </w:rPr>
        <w:lastRenderedPageBreak/>
        <w:t>Introduction</w:t>
      </w:r>
    </w:p>
    <w:p w14:paraId="0548AB90" w14:textId="5881D12E" w:rsidR="00A43214" w:rsidRDefault="00D24B30" w:rsidP="00885412">
      <w:pPr>
        <w:spacing w:line="480" w:lineRule="auto"/>
        <w:ind w:firstLine="720"/>
        <w:jc w:val="both"/>
        <w:rPr>
          <w:lang w:val="en-US"/>
        </w:rPr>
      </w:pPr>
      <w:r>
        <w:rPr>
          <w:lang w:val="en-US"/>
        </w:rPr>
        <w:t xml:space="preserve">The wellbeing of juveniles within the society is based on different factors that help ensure there are stronger societal concerns </w:t>
      </w:r>
      <w:r w:rsidR="00C1350D">
        <w:rPr>
          <w:lang w:val="en-US"/>
        </w:rPr>
        <w:t xml:space="preserve">that define the development in society. </w:t>
      </w:r>
      <w:r w:rsidR="00A96461">
        <w:rPr>
          <w:lang w:val="en-US"/>
        </w:rPr>
        <w:t>Juvenile delinquency involves different categories based on offenses that are committed, young individuals. There are less severe crimes and serious crimes that are highly punishable in the juvenile justice system.</w:t>
      </w:r>
      <w:r w:rsidR="00761ED2">
        <w:rPr>
          <w:lang w:val="en-US"/>
        </w:rPr>
        <w:t xml:space="preserve"> Less severe crimes include breaking neighbors' windowpane or destroying their garden</w:t>
      </w:r>
      <w:r w:rsidR="00763EF9">
        <w:rPr>
          <w:lang w:val="en-US"/>
        </w:rPr>
        <w:t xml:space="preserve"> </w:t>
      </w:r>
      <w:r w:rsidR="00763EF9">
        <w:rPr>
          <w:lang w:val="en-US"/>
        </w:rPr>
        <w:fldChar w:fldCharType="begin" w:fldLock="1"/>
      </w:r>
      <w:r w:rsidR="006B31B9">
        <w:rPr>
          <w:lang w:val="en-US"/>
        </w:rPr>
        <w:instrText>ADDIN CSL_CITATION {"citationItems":[{"id":"ITEM-1","itemData":{"DOI":"10.1016/B978-1-4557-7892-8.00014-7","ISBN":"9781455778928","abstract":"Most of the proposals for the future of the juvenile justice system have some merit. The authors of these proposals care about juveniles and about how the juvenile court system should attempt to prevent and control delinquency. The juvenile court is in trouble. Critics point out numerous problems and suggest either change or elimination. This chapter examines several proposals about the future of juvenile court. Reform proposals for juvenile court include reemphasizing and reinvigorating the rehabilitative orientation of juvenile court, changing juvenile court into a scaled-down version of criminal court, and abolishing juvenile court. One drastic proposal is to abolish juvenile court. Other proposals call for new types of courts. Another model is to adopt a restorative justice model for juvenile court. Social issues that affect juveniles include race (disproportionate minority confinement and contacts), the need to rebuild community, the role of the family, character education, and the political economy. The chapter also discusses some broader issues affecting the treatment of juve­nile offenders.","author":[{"dropping-particle":"","family":"Whitehead","given":"John T.","non-dropping-particle":"","parse-names":false,"suffix":""},{"dropping-particle":"","family":"Lab","given":"Steven P.","non-dropping-particle":"","parse-names":false,"suffix":""}],"container-title":"Juvenile Justice","id":"ITEM-1","issued":{"date-parts":[["2013"]]},"title":"Chapter 14 – Future Directions in Juvenile Justice","type":"chapter"},"uris":["http://www.mendeley.com/documents/?uuid=92b5c745-74aa-4254-a0e6-850f842d3e1e","http://www.mendeley.com/documents/?uuid=5c8432c7-d604-47ee-9b50-30cdc2f3212a"]}],"mendeley":{"formattedCitation":"(Whitehead &amp; Lab, 2013)","plainTextFormattedCitation":"(Whitehead &amp; Lab, 2013)","previouslyFormattedCitation":"(Whitehead and Lab, 2013)"},"properties":{"noteIndex":0},"schema":"https://github.com/citation-style-language/schema/raw/master/csl-citation.json"}</w:instrText>
      </w:r>
      <w:r w:rsidR="00763EF9">
        <w:rPr>
          <w:lang w:val="en-US"/>
        </w:rPr>
        <w:fldChar w:fldCharType="separate"/>
      </w:r>
      <w:r w:rsidR="006B31B9" w:rsidRPr="006B31B9">
        <w:rPr>
          <w:noProof/>
          <w:lang w:val="en-US"/>
        </w:rPr>
        <w:t>(Whitehead &amp; Lab, 2013)</w:t>
      </w:r>
      <w:r w:rsidR="00763EF9">
        <w:rPr>
          <w:lang w:val="en-US"/>
        </w:rPr>
        <w:fldChar w:fldCharType="end"/>
      </w:r>
      <w:r w:rsidR="00761ED2">
        <w:rPr>
          <w:lang w:val="en-US"/>
        </w:rPr>
        <w:t xml:space="preserve">. Serious crimes include drug-related offenses, robbery with violence, rape, and murder. How children are engaged within a given environment defines a more significant role in improving different strategies that can be adopted in controlling the increasing rate of juvenile delinquency. </w:t>
      </w:r>
      <w:r>
        <w:rPr>
          <w:lang w:val="en-US"/>
        </w:rPr>
        <w:t xml:space="preserve">Youth involvement in crime has been a primary public concern across all states. </w:t>
      </w:r>
      <w:r w:rsidR="00761ED2">
        <w:rPr>
          <w:lang w:val="en-US"/>
        </w:rPr>
        <w:t>The number of juveniles engaged in violent crimes in recent years has increased, which provides an emphasis on specific factors that contribute to the occurrence of juvenile delinquency and particular countermeasures that can be considered in attaining better outcomes</w:t>
      </w:r>
      <w:r w:rsidR="00763EF9">
        <w:rPr>
          <w:lang w:val="en-US"/>
        </w:rPr>
        <w:t xml:space="preserve"> </w:t>
      </w:r>
      <w:r w:rsidR="00763EF9">
        <w:rPr>
          <w:lang w:val="en-US"/>
        </w:rPr>
        <w:fldChar w:fldCharType="begin" w:fldLock="1"/>
      </w:r>
      <w:r w:rsidR="00763EF9">
        <w:rPr>
          <w:lang w:val="en-US"/>
        </w:rPr>
        <w:instrText>ADDIN CSL_CITATION {"citationItems":[{"id":"ITEM-1","itemData":{"ISSN":"0419-4217","abstract":"Adolescent development is an ongoing process that is characterized by physiological changes to body and brain, psychosocial development, and may be complicated by mental health concerns as well as substance use. Additionally, adolescent development occurs within the context of a relationship with an adolescent's primary caregiver. A secure attachment that evolves through consistent, and responsive parenting, maintains open communication, and positive affective expressions of emotion between parents and their adolescents can assist in limiting an adolescent's involvement in the juvenile justice system. For some adolescents, juvenile justice involvement, marked by deviant behavior, substance use and or behavioral health problems, is a life stressor that is experienced. It is important to understand that the parent-adolescent relationship occurs, for a time in these cases, within this system. Parents who possess a strong understanding of the specific inner workings of the juvenile justice system, including juvenile justice reform, promising treatment interventions, and potential outcomes for their adolescent within the system, have a better chance of assisting their adolescents through this difficult time. Parents who are able to recognize that continued emphasis on the development of positive aspects of the parent-adolescent relationship can contribute to their adolescent's wellbeing, and their positive developmental trajectory. However, because juvenile justice systems and procedures vary considerably from state to state, it is important for parents to possess a specific understanding of the individual systems in which their adolescents are involved. This literature review focuses on providing a detailed and critical analysis of adolescent development, the parent-adolescent relationship, and risk factors for delinquency associated with the parent-child relationship. Additionally, it will discuss the juvenile justice system, current reform to both the national and Connecticut juvenile justice systems and provide direction for current, effective, evidence-based treatments for adolescents involved within the system. This literature review will provide a wealth of information for parents, including how they can utilize their relationship with their adolescent in order to prevent juvenile justice involvement and reduce additional contact with the juvenile justice system. The information presented will form a proposal for a manual that assists parents with how…","author":[{"dropping-particle":"","family":"Friar","given":"Christopher D","non-dropping-particle":"","parse-names":false,"suffix":""}],"container-title":"Dissertation Abstracts International: Section B: The Sciences and Engineering","id":"ITEM-1","issued":{"date-parts":[["2017"]]},"title":"Understanding the parent-adolescent relationship: A guide for parents of adolescents involved in the juvenile justice system.","type":"article-journal"},"uris":["http://www.mendeley.com/documents/?uuid=ab16b652-704d-4f68-8886-8dd98f1a01d2","http://www.mendeley.com/documents/?uuid=7249e26d-5e6d-4ea8-9d0b-2db170991c94"]}],"mendeley":{"formattedCitation":"(Friar, 2017)","plainTextFormattedCitation":"(Friar, 2017)","previouslyFormattedCitation":"(Friar, 2017)"},"properties":{"noteIndex":0},"schema":"https://github.com/citation-style-language/schema/raw/master/csl-citation.json"}</w:instrText>
      </w:r>
      <w:r w:rsidR="00763EF9">
        <w:rPr>
          <w:lang w:val="en-US"/>
        </w:rPr>
        <w:fldChar w:fldCharType="separate"/>
      </w:r>
      <w:r w:rsidR="00763EF9" w:rsidRPr="00763EF9">
        <w:rPr>
          <w:noProof/>
          <w:lang w:val="en-US"/>
        </w:rPr>
        <w:t>(Friar, 2017)</w:t>
      </w:r>
      <w:r w:rsidR="00763EF9">
        <w:rPr>
          <w:lang w:val="en-US"/>
        </w:rPr>
        <w:fldChar w:fldCharType="end"/>
      </w:r>
      <w:r w:rsidR="00761ED2">
        <w:rPr>
          <w:lang w:val="en-US"/>
        </w:rPr>
        <w:t>.</w:t>
      </w:r>
    </w:p>
    <w:p w14:paraId="12CCE1F2" w14:textId="20308FCA" w:rsidR="00761ED2" w:rsidRDefault="00D24B30" w:rsidP="00885412">
      <w:pPr>
        <w:spacing w:line="480" w:lineRule="auto"/>
        <w:ind w:firstLine="720"/>
        <w:jc w:val="both"/>
        <w:rPr>
          <w:lang w:val="en-US"/>
        </w:rPr>
      </w:pPr>
      <w:r>
        <w:rPr>
          <w:lang w:val="en-US"/>
        </w:rPr>
        <w:t>The level of child development has a better role in defining their future behavior, which is integral in maintaining a highly engaged environment for an improved level of development. When a child has a poor background, it creates a favorable environment where they are involved in crime throughout their childhood as well as adulthood.</w:t>
      </w:r>
      <w:r w:rsidR="004A69A7">
        <w:rPr>
          <w:lang w:val="en-US"/>
        </w:rPr>
        <w:t xml:space="preserve"> The number of young offenders who are being arrested in recent years has increased significantly</w:t>
      </w:r>
      <w:r w:rsidR="003E1501">
        <w:rPr>
          <w:lang w:val="en-US"/>
        </w:rPr>
        <w:t>. There has been a focus on zero-tolerance on crime as a significant factor contributing to higher arrests being made. Juvenile offending can be considered as normative adolescent offending, which is influenced to a more substantial extent by peers and the environment. Crime occurs where there is a favorable environment where there are all parties engaged. Juveniles are more likely to be associated with nonviolent offending, although repeating offenders is associated with violent crimes</w:t>
      </w:r>
      <w:r w:rsidR="00763EF9">
        <w:rPr>
          <w:lang w:val="en-US"/>
        </w:rPr>
        <w:t xml:space="preserve"> </w:t>
      </w:r>
      <w:r w:rsidR="00763EF9">
        <w:rPr>
          <w:lang w:val="en-US"/>
        </w:rPr>
        <w:fldChar w:fldCharType="begin" w:fldLock="1"/>
      </w:r>
      <w:r w:rsidR="00763EF9">
        <w:rPr>
          <w:lang w:val="en-US"/>
        </w:rPr>
        <w:instrText>ADDIN CSL_CITATION {"citationItems":[{"id":"ITEM-1","itemData":{"ISBN":"9781303282010","abstract":"Juvenile delinquency is a problematic issue that is having a major impact in many communities. In the United States in 2005, 899,999 children suffered from abuse and neglect, in which their health, both physically and mentally, was affected (Baskin &amp; Sommers, 2010). The Federal Bureau of Investigation reported that juvenile offenders account for 12% of homicides (Grinberg, Dawkins, Dawkins, &amp; Fullilove, 2005). This grant proposal will explore the influence of adolescent peer and parental interaction on juvenile delinquency, aiming to provide better insight into and knowledge of adolescents who take part in deviant behaviors. This study also aims to help fill the gaps in the literature to inform social workers of risk factors that need to be taken into account to deter juveniles from taking part in delinquent acts.","author":[{"dropping-particle":"","family":"Castellanos","given":"Ivonne E","non-dropping-particle":"","parse-names":false,"suffix":""}],"container-title":"ProQuest Dissertations and Theses","id":"ITEM-1","issued":{"date-parts":[["2013"]]},"title":"Parental and peer influence on juvenile delinquency","type":"thesis"},"uris":["http://www.mendeley.com/documents/?uuid=a151d851-9bcf-43e0-bcd9-7b58488e9683","http://www.mendeley.com/documents/?uuid=b4fdb4a7-d997-48c9-95f5-ebebcb406d9a"]}],"mendeley":{"formattedCitation":"(Castellanos, 2013)","plainTextFormattedCitation":"(Castellanos, 2013)","previouslyFormattedCitation":"(Castellanos, 2013)"},"properties":{"noteIndex":0},"schema":"https://github.com/citation-style-language/schema/raw/master/csl-citation.json"}</w:instrText>
      </w:r>
      <w:r w:rsidR="00763EF9">
        <w:rPr>
          <w:lang w:val="en-US"/>
        </w:rPr>
        <w:fldChar w:fldCharType="separate"/>
      </w:r>
      <w:r w:rsidR="00763EF9" w:rsidRPr="00763EF9">
        <w:rPr>
          <w:noProof/>
          <w:lang w:val="en-US"/>
        </w:rPr>
        <w:t>(Castellanos, 2013)</w:t>
      </w:r>
      <w:r w:rsidR="00763EF9">
        <w:rPr>
          <w:lang w:val="en-US"/>
        </w:rPr>
        <w:fldChar w:fldCharType="end"/>
      </w:r>
      <w:r w:rsidR="003E1501">
        <w:rPr>
          <w:lang w:val="en-US"/>
        </w:rPr>
        <w:t>.</w:t>
      </w:r>
    </w:p>
    <w:p w14:paraId="13551FCF" w14:textId="1BFD3681" w:rsidR="00761ED2" w:rsidRPr="00F13218" w:rsidRDefault="00D24B30" w:rsidP="00AE46C9">
      <w:pPr>
        <w:spacing w:line="480" w:lineRule="auto"/>
        <w:jc w:val="both"/>
        <w:rPr>
          <w:b/>
          <w:bCs/>
          <w:lang w:val="en-US"/>
        </w:rPr>
      </w:pPr>
      <w:r w:rsidRPr="00F13218">
        <w:rPr>
          <w:b/>
          <w:bCs/>
          <w:lang w:val="en-US"/>
        </w:rPr>
        <w:lastRenderedPageBreak/>
        <w:t xml:space="preserve">Problem statement </w:t>
      </w:r>
    </w:p>
    <w:p w14:paraId="5C20B6F9" w14:textId="0F50C252" w:rsidR="003E1501" w:rsidRDefault="00D24B30" w:rsidP="00885412">
      <w:pPr>
        <w:spacing w:line="480" w:lineRule="auto"/>
        <w:ind w:firstLine="720"/>
        <w:jc w:val="both"/>
        <w:rPr>
          <w:lang w:val="en-US"/>
        </w:rPr>
      </w:pPr>
      <w:r>
        <w:rPr>
          <w:lang w:val="en-US"/>
        </w:rPr>
        <w:t xml:space="preserve">Youth involvement in crime is not a new thing, although currently, the rate of juveniles committing crimes has increased significantly.  The increase can be associated with diverse factors. Studies performed in the past have shown that child social development, which includes both positive and negative behavior, is related to social, </w:t>
      </w:r>
      <w:r w:rsidR="00E2138D">
        <w:rPr>
          <w:lang w:val="en-US"/>
        </w:rPr>
        <w:t>community</w:t>
      </w:r>
      <w:r>
        <w:rPr>
          <w:lang w:val="en-US"/>
        </w:rPr>
        <w:t xml:space="preserve">, and interactions. </w:t>
      </w:r>
      <w:r w:rsidR="00E2138D">
        <w:rPr>
          <w:lang w:val="en-US"/>
        </w:rPr>
        <w:t>Delinquent</w:t>
      </w:r>
      <w:r>
        <w:rPr>
          <w:lang w:val="en-US"/>
        </w:rPr>
        <w:t xml:space="preserve"> and antisocial behavior occurs as a result of a complex interplay of individual social, genetic, and environmental factors that begin at fetal development</w:t>
      </w:r>
      <w:r w:rsidR="00763EF9">
        <w:rPr>
          <w:lang w:val="en-US"/>
        </w:rPr>
        <w:t xml:space="preserve"> </w:t>
      </w:r>
      <w:r w:rsidR="00763EF9">
        <w:rPr>
          <w:lang w:val="en-US"/>
        </w:rPr>
        <w:fldChar w:fldCharType="begin" w:fldLock="1"/>
      </w:r>
      <w:r w:rsidR="006B31B9">
        <w:rPr>
          <w:lang w:val="en-US"/>
        </w:rPr>
        <w:instrText>ADDIN CSL_CITATION {"citationItems":[{"id":"ITEM-1","itemData":{"DOI":"10.30996/persona.v3i02.376","ISSN":"2301-5985","abstract":"Abstract. This study aimed with determine the correlation between religiusity and self-control with juvenile tendencies. The subjects were 100 students both from SMA Negeri 1 Bancar and SMA Negeri 1 Jatirogo. Sampling technique used in this study was purposive sampling. Data collection instrument used in this study were juvenile delinquency scale , the scale of religiosity and self-control scale refers to the making according to a Likert scale. The results of data analysis using regression Anareg get the F = 17.954 with  p = 0.00 (p &lt; 0.01). Religiusity and self-control variables simultaneously and significantly correlated with delinquency. Partially, it was found the value of t Regression between religiusity and juvenile delinquency  = -3.632, and r = -0.346 partial, with p = 0.000             (p &lt;  0.01), this means that there is a significant negative relationship between religiusity and juvenile delinquency. Partial Test also find the value of t regression between the variables of self-control with juvenile delinquency = -2.737 and         r = -0.268  with a partial p = 0.007 (p &lt; 0.01), this means that there is a significant negative relationship between self-control with juvenile delinquency. Effective contribution of religiusity and self-control variables was 27 % (R square = 0.270).Keywords: Religiusity, Self-Control, Juvenile Delinquency.","author":[{"dropping-particle":"","family":"Aviyah","given":"Evi","non-dropping-particle":"","parse-names":false,"suffix":""},{"dropping-particle":"","family":"Farid","given":"Muhammad","non-dropping-particle":"","parse-names":false,"suffix":""}],"container-title":"Persona:Jurnal Psikologi Indonesia","id":"ITEM-1","issued":{"date-parts":[["2014"]]},"title":"Religiusitas, Kontrol Diri dan Kenakalan Remaja","type":"article-journal"},"uris":["http://www.mendeley.com/documents/?uuid=f177e7ac-2f12-4c1d-87a1-90fe9d9a962a","http://www.mendeley.com/documents/?uuid=0a41df95-0871-482b-b6c4-321d34be0541"]}],"mendeley":{"formattedCitation":"(Aviyah &amp; Farid, 2014)","plainTextFormattedCitation":"(Aviyah &amp; Farid, 2014)","previouslyFormattedCitation":"(Aviyah and Farid, 2014)"},"properties":{"noteIndex":0},"schema":"https://github.com/citation-style-language/schema/raw/master/csl-citation.json"}</w:instrText>
      </w:r>
      <w:r w:rsidR="00763EF9">
        <w:rPr>
          <w:lang w:val="en-US"/>
        </w:rPr>
        <w:fldChar w:fldCharType="separate"/>
      </w:r>
      <w:r w:rsidR="006B31B9" w:rsidRPr="006B31B9">
        <w:rPr>
          <w:noProof/>
          <w:lang w:val="en-US"/>
        </w:rPr>
        <w:t>(Aviyah &amp; Farid, 2014)</w:t>
      </w:r>
      <w:r w:rsidR="00763EF9">
        <w:rPr>
          <w:lang w:val="en-US"/>
        </w:rPr>
        <w:fldChar w:fldCharType="end"/>
      </w:r>
      <w:r>
        <w:rPr>
          <w:lang w:val="en-US"/>
        </w:rPr>
        <w:t xml:space="preserve">. The development of negative </w:t>
      </w:r>
      <w:r w:rsidR="00E2138D">
        <w:rPr>
          <w:lang w:val="en-US"/>
        </w:rPr>
        <w:t>behavior</w:t>
      </w:r>
      <w:r>
        <w:rPr>
          <w:lang w:val="en-US"/>
        </w:rPr>
        <w:t xml:space="preserve"> can also be described based on the level of attachment during infancy. Understanding positive behavior provides a greater understanding of fundamental factors that are associated with juvenile </w:t>
      </w:r>
      <w:r w:rsidR="00E2138D">
        <w:rPr>
          <w:lang w:val="en-US"/>
        </w:rPr>
        <w:t>delinquency</w:t>
      </w:r>
      <w:r>
        <w:rPr>
          <w:lang w:val="en-US"/>
        </w:rPr>
        <w:t xml:space="preserve"> and the development of negative behavioral outcomes. The development of negative behavior has been diverse, which means that there is a need to develop a better focus on </w:t>
      </w:r>
      <w:r w:rsidR="00E2138D">
        <w:rPr>
          <w:lang w:val="en-US"/>
        </w:rPr>
        <w:t>specific</w:t>
      </w:r>
      <w:r>
        <w:rPr>
          <w:lang w:val="en-US"/>
        </w:rPr>
        <w:t xml:space="preserve"> factors that are likely to contribute to the current </w:t>
      </w:r>
      <w:r w:rsidR="00E2138D">
        <w:rPr>
          <w:lang w:val="en-US"/>
        </w:rPr>
        <w:t>situation</w:t>
      </w:r>
      <w:r w:rsidR="00763EF9">
        <w:rPr>
          <w:lang w:val="en-US"/>
        </w:rPr>
        <w:t xml:space="preserve"> </w:t>
      </w:r>
      <w:r w:rsidR="00763EF9">
        <w:rPr>
          <w:lang w:val="en-US"/>
        </w:rPr>
        <w:fldChar w:fldCharType="begin" w:fldLock="1"/>
      </w:r>
      <w:r w:rsidR="006B31B9">
        <w:rPr>
          <w:lang w:val="en-US"/>
        </w:rPr>
        <w:instrText>ADDIN CSL_CITATION {"citationItems":[{"id":"ITEM-1","itemData":{"DOI":"10.1177/1541204012460874","ISSN":"15412040","abstract":"Violent video game playing is correlated with aggression, but its relation to antisocial behavior in correctional and juvenile justice samples is largely unknown. Based on a data from a sample of institutionalized juvenile delinquents, behavioral and attitudinal measures relating to violent video game playing were associated with a composite measure of delinquency and a more specific measure of violent delinquency after controlling for the effects of screen time, years playing video games, age, sex, race, delinquency history, and psychopathic personality traits. Violent video games are associated with antisociality even in a clinical sample, and these effects withstand the robust influences of multiple correlates of juvenile delinquency and youth violence most notably psychopathy. © The Author(s) 2012.","author":[{"dropping-particle":"","family":"DeLisi","given":"Matt","non-dropping-particle":"","parse-names":false,"suffix":""},{"dropping-particle":"","family":"Vaughn","given":"Michael G.","non-dropping-particle":"","parse-names":false,"suffix":""},{"dropping-particle":"","family":"Gentile","given":"Douglas A.","non-dropping-particle":"","parse-names":false,"suffix":""},{"dropping-particle":"","family":"Anderson","given":"Craig A.","non-dropping-particle":"","parse-names":false,"suffix":""},{"dropping-particle":"","family":"Shook","given":"Jeffrey J.","non-dropping-particle":"","parse-names":false,"suffix":""}],"container-title":"Youth Violence and Juvenile Justice","id":"ITEM-1","issued":{"date-parts":[["2013"]]},"title":"Violent Video Games, Delinquency, and Youth Violence: New Evidence","type":"article"},"uris":["http://www.mendeley.com/documents/?uuid=dba79c07-baf3-4a18-9009-5dddbb69e721","http://www.mendeley.com/documents/?uuid=8be05564-9aca-4216-aa4c-a9c7d31ab06c"]}],"mendeley":{"formattedCitation":"(DeLisi, Vaughn, Gentile, Anderson, &amp; Shook, 2013)","plainTextFormattedCitation":"(DeLisi, Vaughn, Gentile, Anderson, &amp; Shook, 2013)","previouslyFormattedCitation":"(DeLisi &lt;i&gt;et al.&lt;/i&gt;, 2013)"},"properties":{"noteIndex":0},"schema":"https://github.com/citation-style-language/schema/raw/master/csl-citation.json"}</w:instrText>
      </w:r>
      <w:r w:rsidR="00763EF9">
        <w:rPr>
          <w:lang w:val="en-US"/>
        </w:rPr>
        <w:fldChar w:fldCharType="separate"/>
      </w:r>
      <w:r w:rsidR="006B31B9" w:rsidRPr="006B31B9">
        <w:rPr>
          <w:noProof/>
          <w:lang w:val="en-US"/>
        </w:rPr>
        <w:t>(DeLisi, Vaughn, Gentile, Anderson, &amp; Shook, 2013)</w:t>
      </w:r>
      <w:r w:rsidR="00763EF9">
        <w:rPr>
          <w:lang w:val="en-US"/>
        </w:rPr>
        <w:fldChar w:fldCharType="end"/>
      </w:r>
      <w:r>
        <w:rPr>
          <w:lang w:val="en-US"/>
        </w:rPr>
        <w:t xml:space="preserve">. </w:t>
      </w:r>
    </w:p>
    <w:p w14:paraId="6323CFE3" w14:textId="3A9F8961" w:rsidR="003E1501" w:rsidRDefault="00D24B30" w:rsidP="00885412">
      <w:pPr>
        <w:spacing w:line="480" w:lineRule="auto"/>
        <w:ind w:firstLine="720"/>
        <w:jc w:val="both"/>
        <w:rPr>
          <w:lang w:val="en-US"/>
        </w:rPr>
      </w:pPr>
      <w:r>
        <w:rPr>
          <w:lang w:val="en-US"/>
        </w:rPr>
        <w:t xml:space="preserve">Many children tend to reach adulthood without any involvement in severe delinquent behavior even when faced with diverse challenges such as low-income background and lack of proper formal education. Risk factors are important in helping identify </w:t>
      </w:r>
      <w:r w:rsidR="0073223D">
        <w:rPr>
          <w:lang w:val="en-US"/>
        </w:rPr>
        <w:t>the level of vulnerability among children but cannot help in determining which child is likely to be a serious or chronic offender. Most of these traits are innate, which makes them difficult to control. It has been identified in past researchers that the majority of adult criminal offenders were juvenile delinquents</w:t>
      </w:r>
      <w:r w:rsidR="00763EF9">
        <w:rPr>
          <w:lang w:val="en-US"/>
        </w:rPr>
        <w:t xml:space="preserve"> </w:t>
      </w:r>
      <w:r w:rsidR="00763EF9">
        <w:rPr>
          <w:lang w:val="en-US"/>
        </w:rPr>
        <w:fldChar w:fldCharType="begin" w:fldLock="1"/>
      </w:r>
      <w:r w:rsidR="006B31B9">
        <w:rPr>
          <w:lang w:val="en-US"/>
        </w:rPr>
        <w:instrText>ADDIN CSL_CITATION {"citationItems":[{"id":"ITEM-1","itemData":{"DOI":"10.4324/9781315157962","ISBN":"9781315157962","author":[{"dropping-particle":"","family":"Matza","given":"David","non-dropping-particle":"","parse-names":false,"suffix":""},{"dropping-particle":"","family":"Sykes","given":"Gresham M.","non-dropping-particle":"","parse-names":false,"suffix":""}],"container-title":"Delinquency and Drift Revisited: The Criminology of David Matza and Beyond","id":"ITEM-1","issued":{"date-parts":[["2017"]]},"title":"Juvenile delinquency and subterranean values","type":"chapter"},"uris":["http://www.mendeley.com/documents/?uuid=bba1a58a-526d-4d8a-8f7c-5a4afec08c3f","http://www.mendeley.com/documents/?uuid=d0626963-eba6-4f09-8002-ec72d37c96ae"]}],"mendeley":{"formattedCitation":"(Matza &amp; Sykes, 2017)","plainTextFormattedCitation":"(Matza &amp; Sykes, 2017)","previouslyFormattedCitation":"(Matza and Sykes, 2017)"},"properties":{"noteIndex":0},"schema":"https://github.com/citation-style-language/schema/raw/master/csl-citation.json"}</w:instrText>
      </w:r>
      <w:r w:rsidR="00763EF9">
        <w:rPr>
          <w:lang w:val="en-US"/>
        </w:rPr>
        <w:fldChar w:fldCharType="separate"/>
      </w:r>
      <w:r w:rsidR="006B31B9" w:rsidRPr="006B31B9">
        <w:rPr>
          <w:noProof/>
          <w:lang w:val="en-US"/>
        </w:rPr>
        <w:t>(Matza &amp; Sykes, 2017)</w:t>
      </w:r>
      <w:r w:rsidR="00763EF9">
        <w:rPr>
          <w:lang w:val="en-US"/>
        </w:rPr>
        <w:fldChar w:fldCharType="end"/>
      </w:r>
      <w:r w:rsidR="0073223D">
        <w:rPr>
          <w:lang w:val="en-US"/>
        </w:rPr>
        <w:t>. Controlling such occurrence requires a strong adoption of better measures that can help maintain a higher understanding of better measures that can help create a highly diversified emphasis on improved outcomes. Therefore identifying the existing risk factors will have a positive influence on understanding basic strategies that can be considered in improving individual development without delinquent behavior.</w:t>
      </w:r>
    </w:p>
    <w:p w14:paraId="48C2A4C2" w14:textId="3E29639F" w:rsidR="0073223D" w:rsidRPr="00F13218" w:rsidRDefault="00D24B30" w:rsidP="00AE46C9">
      <w:pPr>
        <w:spacing w:line="480" w:lineRule="auto"/>
        <w:jc w:val="both"/>
        <w:rPr>
          <w:b/>
          <w:bCs/>
          <w:lang w:val="en-US"/>
        </w:rPr>
      </w:pPr>
      <w:r w:rsidRPr="00F13218">
        <w:rPr>
          <w:b/>
          <w:bCs/>
          <w:lang w:val="en-US"/>
        </w:rPr>
        <w:lastRenderedPageBreak/>
        <w:t xml:space="preserve">Objectives </w:t>
      </w:r>
    </w:p>
    <w:p w14:paraId="54DF8DD2" w14:textId="629680C0" w:rsidR="0073223D" w:rsidRPr="00F13218" w:rsidRDefault="00D24B30" w:rsidP="00F13218">
      <w:pPr>
        <w:pStyle w:val="ListParagraph"/>
        <w:numPr>
          <w:ilvl w:val="0"/>
          <w:numId w:val="4"/>
        </w:numPr>
        <w:spacing w:line="480" w:lineRule="auto"/>
        <w:jc w:val="both"/>
        <w:rPr>
          <w:lang w:val="en-US"/>
        </w:rPr>
      </w:pPr>
      <w:r w:rsidRPr="00F13218">
        <w:rPr>
          <w:lang w:val="en-US"/>
        </w:rPr>
        <w:t xml:space="preserve">To determine the predictors of juvenile </w:t>
      </w:r>
      <w:r w:rsidR="00763EF9" w:rsidRPr="00F13218">
        <w:rPr>
          <w:lang w:val="en-US"/>
        </w:rPr>
        <w:t>delinquents</w:t>
      </w:r>
      <w:r w:rsidRPr="00F13218">
        <w:rPr>
          <w:lang w:val="en-US"/>
        </w:rPr>
        <w:t xml:space="preserve"> </w:t>
      </w:r>
    </w:p>
    <w:p w14:paraId="21807ADB" w14:textId="11294846" w:rsidR="0073223D" w:rsidRPr="00F13218" w:rsidRDefault="00D24B30" w:rsidP="00F13218">
      <w:pPr>
        <w:pStyle w:val="ListParagraph"/>
        <w:numPr>
          <w:ilvl w:val="0"/>
          <w:numId w:val="4"/>
        </w:numPr>
        <w:spacing w:line="480" w:lineRule="auto"/>
        <w:jc w:val="both"/>
        <w:rPr>
          <w:lang w:val="en-US"/>
        </w:rPr>
      </w:pPr>
      <w:r w:rsidRPr="00F13218">
        <w:rPr>
          <w:lang w:val="en-US"/>
        </w:rPr>
        <w:t>To identify the association between juvenile socio-</w:t>
      </w:r>
      <w:r w:rsidR="00727798" w:rsidRPr="00F13218">
        <w:rPr>
          <w:lang w:val="en-US"/>
        </w:rPr>
        <w:t>demographics</w:t>
      </w:r>
      <w:r w:rsidRPr="00F13218">
        <w:rPr>
          <w:lang w:val="en-US"/>
        </w:rPr>
        <w:t xml:space="preserve"> and delinquent behavior</w:t>
      </w:r>
      <w:r w:rsidR="00F13218" w:rsidRPr="00F13218">
        <w:rPr>
          <w:lang w:val="en-US"/>
        </w:rPr>
        <w:t>.</w:t>
      </w:r>
    </w:p>
    <w:p w14:paraId="599DCD13" w14:textId="5F53F90B" w:rsidR="0073223D" w:rsidRPr="00F13218" w:rsidRDefault="00D24B30" w:rsidP="00F13218">
      <w:pPr>
        <w:pStyle w:val="ListParagraph"/>
        <w:numPr>
          <w:ilvl w:val="0"/>
          <w:numId w:val="4"/>
        </w:numPr>
        <w:spacing w:line="480" w:lineRule="auto"/>
        <w:jc w:val="both"/>
        <w:rPr>
          <w:lang w:val="en-US"/>
        </w:rPr>
      </w:pPr>
      <w:r w:rsidRPr="00F13218">
        <w:rPr>
          <w:lang w:val="en-US"/>
        </w:rPr>
        <w:t>To explore significant interventions in controlling juvenile delinquent behavior</w:t>
      </w:r>
    </w:p>
    <w:p w14:paraId="3385F86F" w14:textId="6AC1ED90" w:rsidR="0073223D" w:rsidRPr="00F13218" w:rsidRDefault="00D24B30" w:rsidP="00AE46C9">
      <w:pPr>
        <w:spacing w:line="480" w:lineRule="auto"/>
        <w:jc w:val="both"/>
        <w:rPr>
          <w:b/>
          <w:bCs/>
          <w:lang w:val="en-US"/>
        </w:rPr>
      </w:pPr>
      <w:r w:rsidRPr="00F13218">
        <w:rPr>
          <w:b/>
          <w:bCs/>
          <w:lang w:val="en-US"/>
        </w:rPr>
        <w:t xml:space="preserve">Significance of the study </w:t>
      </w:r>
    </w:p>
    <w:p w14:paraId="2CC3904B" w14:textId="062B95F4" w:rsidR="0073223D" w:rsidRDefault="00D24B30" w:rsidP="00885412">
      <w:pPr>
        <w:spacing w:line="480" w:lineRule="auto"/>
        <w:ind w:firstLine="720"/>
        <w:jc w:val="both"/>
        <w:rPr>
          <w:lang w:val="en-US"/>
        </w:rPr>
      </w:pPr>
      <w:r>
        <w:rPr>
          <w:lang w:val="en-US"/>
        </w:rPr>
        <w:t>The wellbeing of children and their responses play a vital role in defining a strong emphasis on improved concepts that help identify better processes that improve societal development. The level of engagement and commitment to ensure that children grow with positive values is essential in defining better elements that help create a well-outlined environment where it would be possible to determine improved commitment to crime reduction in the society. Juveniles are very young to engage in crime</w:t>
      </w:r>
      <w:r w:rsidR="00763EF9">
        <w:rPr>
          <w:lang w:val="en-US"/>
        </w:rPr>
        <w:t xml:space="preserve"> </w:t>
      </w:r>
      <w:r w:rsidR="00763EF9">
        <w:rPr>
          <w:lang w:val="en-US"/>
        </w:rPr>
        <w:fldChar w:fldCharType="begin" w:fldLock="1"/>
      </w:r>
      <w:r w:rsidR="00763EF9">
        <w:rPr>
          <w:lang w:val="en-US"/>
        </w:rPr>
        <w:instrText>ADDIN CSL_CITATION {"citationItems":[{"id":"ITEM-1","itemData":{"DOI":"10.4324/9780203793596","ISBN":"9781351523035","abstract":"The first C. Wright Mills Award-winning book, Delinquency and Drift has become a recognized classic in the fields of criminology and social problems. In it, Matza argues persuasively that delinquent thought and delinquent action are distorted reflections of the ideas and practices that pervade contemporary juvenile law and its administration. His ideas are as persuasive today as when they were first published twenty-five years ago. By example and illustration, Matza argues that the delinquent subculture is based on many of the same standards as the conventional social order, and that the delinquent's negation of the law is the result of his relations with an inconsistent and vulnerable legal code. Once the juvenile breaks his or her ties to the legal order, the drift to delinquency becomes relatively easy to justify. The author also maintains that being liberated from legal constraint does not necessarily lead to delinquency; that event depends on the will to commit crime. Because delinquency remains one of our most serious social problems, it is important to consider Matza's thesis that the drift toward delinquency is frequently aided by the unwitting support of society and the guardians of social order.","author":[{"dropping-particle":"","family":"Matza","given":"David","non-dropping-particle":"","parse-names":false,"suffix":""}],"container-title":"Delinquency and Drift","id":"ITEM-1","issued":{"date-parts":[["2018"]]},"title":"Delinquency and drift","type":"book"},"uris":["http://www.mendeley.com/documents/?uuid=d266bb98-d832-4d67-87a9-0d626f7e3957","http://www.mendeley.com/documents/?uuid=9831f99c-9b11-44d6-81cb-1ef42e0a97a5"]}],"mendeley":{"formattedCitation":"(Matza, 2018)","plainTextFormattedCitation":"(Matza, 2018)","previouslyFormattedCitation":"(Matza, 2018)"},"properties":{"noteIndex":0},"schema":"https://github.com/citation-style-language/schema/raw/master/csl-citation.json"}</w:instrText>
      </w:r>
      <w:r w:rsidR="00763EF9">
        <w:rPr>
          <w:lang w:val="en-US"/>
        </w:rPr>
        <w:fldChar w:fldCharType="separate"/>
      </w:r>
      <w:r w:rsidR="00763EF9" w:rsidRPr="00763EF9">
        <w:rPr>
          <w:noProof/>
          <w:lang w:val="en-US"/>
        </w:rPr>
        <w:t>(Matza, 2018)</w:t>
      </w:r>
      <w:r w:rsidR="00763EF9">
        <w:rPr>
          <w:lang w:val="en-US"/>
        </w:rPr>
        <w:fldChar w:fldCharType="end"/>
      </w:r>
      <w:r>
        <w:rPr>
          <w:lang w:val="en-US"/>
        </w:rPr>
        <w:t xml:space="preserve">. </w:t>
      </w:r>
      <w:r w:rsidR="00727798">
        <w:rPr>
          <w:lang w:val="en-US"/>
        </w:rPr>
        <w:t>However, different</w:t>
      </w:r>
      <w:r>
        <w:rPr>
          <w:lang w:val="en-US"/>
        </w:rPr>
        <w:t xml:space="preserve"> </w:t>
      </w:r>
      <w:r w:rsidR="00727798">
        <w:rPr>
          <w:lang w:val="en-US"/>
        </w:rPr>
        <w:t>factors</w:t>
      </w:r>
      <w:r>
        <w:rPr>
          <w:lang w:val="en-US"/>
        </w:rPr>
        <w:t xml:space="preserve"> play an integral role in creating a difficult understanding of better measures that help identify improved outcomes in shaping individual development. The majority of juveniles who engage in crimes are from a poor background and are unable to get solace in education because of the inability to afford </w:t>
      </w:r>
      <w:r w:rsidR="00727798">
        <w:rPr>
          <w:lang w:val="en-US"/>
        </w:rPr>
        <w:t>formal</w:t>
      </w:r>
      <w:r>
        <w:rPr>
          <w:lang w:val="en-US"/>
        </w:rPr>
        <w:t xml:space="preserve"> education. Gangs operate majorly in socially disorganized areas where are no law enforcement officers making it easier to commit </w:t>
      </w:r>
      <w:r w:rsidR="00727798">
        <w:rPr>
          <w:lang w:val="en-US"/>
        </w:rPr>
        <w:t>crimes. The majority</w:t>
      </w:r>
      <w:r>
        <w:rPr>
          <w:lang w:val="en-US"/>
        </w:rPr>
        <w:t xml:space="preserve"> of children in such settings consider engaging in crime as the </w:t>
      </w:r>
      <w:r w:rsidR="00727798">
        <w:rPr>
          <w:lang w:val="en-US"/>
        </w:rPr>
        <w:t>only</w:t>
      </w:r>
      <w:r>
        <w:rPr>
          <w:lang w:val="en-US"/>
        </w:rPr>
        <w:t xml:space="preserve"> viable option because they do not have the required education attainment to pursue other formal opportunities</w:t>
      </w:r>
      <w:r w:rsidR="00763EF9">
        <w:rPr>
          <w:lang w:val="en-US"/>
        </w:rPr>
        <w:t xml:space="preserve"> </w:t>
      </w:r>
      <w:r w:rsidR="00763EF9">
        <w:rPr>
          <w:lang w:val="en-US"/>
        </w:rPr>
        <w:fldChar w:fldCharType="begin" w:fldLock="1"/>
      </w:r>
      <w:r w:rsidR="006B31B9">
        <w:rPr>
          <w:lang w:val="en-US"/>
        </w:rPr>
        <w:instrText>ADDIN CSL_CITATION {"citationItems":[{"id":"ITEM-1","itemData":{"DOI":"10.1007/s11126-014-9296-4","ISSN":"15736709","abstract":"In the last three decades there has been ample research to demonstrate that instituting Multisystemic Therapy for serious juvenile offenders, keeping them in the community with intensive intervention, can significantly reduce recidivism. When there is recidivism, it is less severe than in released incarcerated juveniles. Multisystemic Therapy provides 24 h available parental guidance, family therapy, individual therapy, group therapy, educational support and quite importantly a change of peer group. In New York City, there is the new mandate through the Juvenile Justice Initiative to implement interventions to keep juvenile offenders in the community rather than sending them to be incarcerated. However, this paper aims to examine how teaching prosocial values in early childhood can reduce the incidence of first-time juvenile delinquency. Programs such as the Perry School Project will be discussed to demonstrate that although somewhat expensive, these innovative programs nonetheless are quite cost-effective as the cost to society of adjudication, incarceration and victim damages are significantly greater. Along with teaching prosocial 0020 values, there has been renewed interest in early identification of youth at risk for developing Antisocial Personality Disorder. An update is given on the status of both promising approaches in early intervention to prevent serious juvenile delinquency and hence adult criminality. © 2014 Springer Science+Business Media.","author":[{"dropping-particle":"","family":"May","given":"Jessica","non-dropping-particle":"","parse-names":false,"suffix":""},{"dropping-particle":"","family":"Osmond","given":"Kristina","non-dropping-particle":"","parse-names":false,"suffix":""},{"dropping-particle":"","family":"Billick","given":"Stephen","non-dropping-particle":"","parse-names":false,"suffix":""}],"container-title":"Psychiatric Quarterly","id":"ITEM-1","issued":{"date-parts":[["2014"]]},"title":"Juvenile delinquency treatment and prevention: A literature review","type":"article"},"uris":["http://www.mendeley.com/documents/?uuid=bf9516e0-d26b-4bc7-ba6b-6af3908aa682","http://www.mendeley.com/documents/?uuid=e7e2c9bf-3658-495b-8b9a-1df62064f5cf"]}],"mendeley":{"formattedCitation":"(May, Osmond, &amp; Billick, 2014)","plainTextFormattedCitation":"(May, Osmond, &amp; Billick, 2014)","previouslyFormattedCitation":"(May, Osmond and Billick, 2014)"},"properties":{"noteIndex":0},"schema":"https://github.com/citation-style-language/schema/raw/master/csl-citation.json"}</w:instrText>
      </w:r>
      <w:r w:rsidR="00763EF9">
        <w:rPr>
          <w:lang w:val="en-US"/>
        </w:rPr>
        <w:fldChar w:fldCharType="separate"/>
      </w:r>
      <w:r w:rsidR="006B31B9" w:rsidRPr="006B31B9">
        <w:rPr>
          <w:noProof/>
          <w:lang w:val="en-US"/>
        </w:rPr>
        <w:t>(May, Osmond, &amp; Billick, 2014)</w:t>
      </w:r>
      <w:r w:rsidR="00763EF9">
        <w:rPr>
          <w:lang w:val="en-US"/>
        </w:rPr>
        <w:fldChar w:fldCharType="end"/>
      </w:r>
      <w:r>
        <w:rPr>
          <w:lang w:val="en-US"/>
        </w:rPr>
        <w:t>.</w:t>
      </w:r>
    </w:p>
    <w:p w14:paraId="64406326" w14:textId="3CF2A21B" w:rsidR="00DC2C76" w:rsidRDefault="00D24B30" w:rsidP="00885412">
      <w:pPr>
        <w:spacing w:line="480" w:lineRule="auto"/>
        <w:ind w:firstLine="720"/>
        <w:jc w:val="both"/>
        <w:rPr>
          <w:lang w:val="en-US"/>
        </w:rPr>
      </w:pPr>
      <w:r>
        <w:rPr>
          <w:lang w:val="en-US"/>
        </w:rPr>
        <w:t xml:space="preserve">Thus the presence of high juvenile </w:t>
      </w:r>
      <w:r w:rsidR="00727798">
        <w:rPr>
          <w:lang w:val="en-US"/>
        </w:rPr>
        <w:t>delinquency</w:t>
      </w:r>
      <w:r>
        <w:rPr>
          <w:lang w:val="en-US"/>
        </w:rPr>
        <w:t xml:space="preserve"> means that it is possible to understand essential factors that help ensure a unique emphasis on better processes that help attain more significant outcomes regarding societal development. Identifying these factors will be necessary for creating a better focus on different procedures that can be used to engage </w:t>
      </w:r>
      <w:r>
        <w:rPr>
          <w:lang w:val="en-US"/>
        </w:rPr>
        <w:lastRenderedPageBreak/>
        <w:t xml:space="preserve">community members through public awareness and the development of programs that target these behaviors. The factors that </w:t>
      </w:r>
      <w:r w:rsidR="00727798">
        <w:rPr>
          <w:lang w:val="en-US"/>
        </w:rPr>
        <w:t>influence</w:t>
      </w:r>
      <w:r>
        <w:rPr>
          <w:lang w:val="en-US"/>
        </w:rPr>
        <w:t xml:space="preserve"> juvenile </w:t>
      </w:r>
      <w:r w:rsidR="00727798">
        <w:rPr>
          <w:lang w:val="en-US"/>
        </w:rPr>
        <w:t>delinquency</w:t>
      </w:r>
      <w:r>
        <w:rPr>
          <w:lang w:val="en-US"/>
        </w:rPr>
        <w:t xml:space="preserve"> can be grouped into individual-level risk factors, social level factors, and community-level factors. Controlling these factors will help create a more organized society where children grow to pursue their dreams</w:t>
      </w:r>
      <w:r w:rsidR="00763EF9">
        <w:rPr>
          <w:lang w:val="en-US"/>
        </w:rPr>
        <w:t xml:space="preserve"> </w:t>
      </w:r>
      <w:r w:rsidR="00763EF9">
        <w:rPr>
          <w:lang w:val="en-US"/>
        </w:rPr>
        <w:fldChar w:fldCharType="begin" w:fldLock="1"/>
      </w:r>
      <w:r w:rsidR="006B31B9">
        <w:rPr>
          <w:lang w:val="en-US"/>
        </w:rPr>
        <w:instrText>ADDIN CSL_CITATION {"citationItems":[{"id":"ITEM-1","itemData":{"DOI":"10.1007/s10802-011-9608-1","ISSN":"00910627","abstract":"To investigate the link between attachment to parents and delinquency, and the potential moderating effects of age and sex, 74 published and unpublished manuscripts (N0 55,537 participants) were subjected to a multilevel metaanalysis. A mean small to moderate effect size was found (r0 0.18). Poor attachment to parents was significantly linked to delinquency in boys and girls. Stronger effect sizes were found for attachment to mothers than attachment to fathers. In addition, stronger effect sizes were found if the child and the parent had the same sex compared to cross-sex pairs of children and parents. Age of the participants moderated the link between attachment and delinquency: larger effect sizes were found in younger than in older participants. It can be concluded that attachment is associated with juvenile delinquency. Attachment could therefore be a target for intervention to reduce or prevent future delinquent behavior in juveniles. © Springer Science+Business Media, LLC 2011.","author":[{"dropping-particle":"","family":"Hoeve","given":"MacHteld","non-dropping-particle":"","parse-names":false,"suffix":""},{"dropping-particle":"","family":"Stams","given":"Geert Jan J.M.","non-dropping-particle":"","parse-names":false,"suffix":""},{"dropping-particle":"","family":"Put","given":"Claudia E.","non-dropping-particle":"Van Der","parse-names":false,"suffix":""},{"dropping-particle":"","family":"Dubas","given":"Judith Semon","non-dropping-particle":"","parse-names":false,"suffix":""},{"dropping-particle":"","family":"Laan","given":"Peter H.","non-dropping-particle":"Van Der","parse-names":false,"suffix":""},{"dropping-particle":"","family":"Gerris","given":"Jan R.M.","non-dropping-particle":"","parse-names":false,"suffix":""}],"container-title":"Journal of Abnormal Child Psychology","id":"ITEM-1","issued":{"date-parts":[["2012"]]},"title":"A meta-analysis of attachment to parents and delinquency","type":"article-journal"},"uris":["http://www.mendeley.com/documents/?uuid=cf8f712e-1a8b-4dc8-9e30-f8fe442eb18b","http://www.mendeley.com/documents/?uuid=d125068d-96c6-477e-bb75-69d05d9cc9fb"]}],"mendeley":{"formattedCitation":"(Hoeve et al., 2012)","plainTextFormattedCitation":"(Hoeve et al., 2012)","previouslyFormattedCitation":"(Hoeve &lt;i&gt;et al.&lt;/i&gt;, 2012)"},"properties":{"noteIndex":0},"schema":"https://github.com/citation-style-language/schema/raw/master/csl-citation.json"}</w:instrText>
      </w:r>
      <w:r w:rsidR="00763EF9">
        <w:rPr>
          <w:lang w:val="en-US"/>
        </w:rPr>
        <w:fldChar w:fldCharType="separate"/>
      </w:r>
      <w:r w:rsidR="00763EF9" w:rsidRPr="006B31B9">
        <w:rPr>
          <w:noProof/>
          <w:lang w:val="en-US"/>
        </w:rPr>
        <w:t>(Hoeve et al., 2012)</w:t>
      </w:r>
      <w:r w:rsidR="00763EF9">
        <w:rPr>
          <w:lang w:val="en-US"/>
        </w:rPr>
        <w:fldChar w:fldCharType="end"/>
      </w:r>
      <w:r>
        <w:rPr>
          <w:lang w:val="en-US"/>
        </w:rPr>
        <w:t xml:space="preserve">. </w:t>
      </w:r>
    </w:p>
    <w:p w14:paraId="084F7D4F" w14:textId="4AAB483B" w:rsidR="00DC2C76" w:rsidRDefault="00D24B30" w:rsidP="00885412">
      <w:pPr>
        <w:spacing w:line="480" w:lineRule="auto"/>
        <w:ind w:firstLine="720"/>
        <w:jc w:val="both"/>
        <w:rPr>
          <w:lang w:val="en-US"/>
        </w:rPr>
      </w:pPr>
      <w:r w:rsidRPr="0073223D">
        <w:rPr>
          <w:lang w:val="en-US"/>
        </w:rPr>
        <w:t xml:space="preserve">The United States has diverse resources that are expected to focus on protecting the future of its citizens and help instill a high level of creativity through the development of specific factors that help improve the overall emphasis on strong level </w:t>
      </w:r>
      <w:r w:rsidR="00727798" w:rsidRPr="0073223D">
        <w:rPr>
          <w:lang w:val="en-US"/>
        </w:rPr>
        <w:t>development.</w:t>
      </w:r>
      <w:r w:rsidR="00727798">
        <w:rPr>
          <w:lang w:val="en-US"/>
        </w:rPr>
        <w:t xml:space="preserve"> Therefore</w:t>
      </w:r>
      <w:r>
        <w:rPr>
          <w:lang w:val="en-US"/>
        </w:rPr>
        <w:t xml:space="preserve"> the commitment to enhancing adolescent development should help integrate better </w:t>
      </w:r>
      <w:r w:rsidR="00727798">
        <w:rPr>
          <w:lang w:val="en-US"/>
        </w:rPr>
        <w:t>process</w:t>
      </w:r>
      <w:r>
        <w:rPr>
          <w:lang w:val="en-US"/>
        </w:rPr>
        <w:t>es that help improve the overall responsibility to attain higher outcomes. There is a need to ensure a unique emphasis on better elements that help attain better social development concepts. The findings from the study will also inform on policy changes within the society as well as a criminal justice system, which will be crucial in defining positive change.</w:t>
      </w:r>
    </w:p>
    <w:p w14:paraId="2461F984" w14:textId="312F2E11" w:rsidR="00DC2C76" w:rsidRDefault="00DC2C76" w:rsidP="00885412">
      <w:pPr>
        <w:spacing w:line="480" w:lineRule="auto"/>
        <w:ind w:firstLine="720"/>
        <w:jc w:val="both"/>
        <w:rPr>
          <w:lang w:val="en-US"/>
        </w:rPr>
      </w:pPr>
    </w:p>
    <w:p w14:paraId="7A071E7C" w14:textId="7E2972DB" w:rsidR="00F13218" w:rsidRDefault="00F13218" w:rsidP="00885412">
      <w:pPr>
        <w:spacing w:line="480" w:lineRule="auto"/>
        <w:ind w:firstLine="720"/>
        <w:jc w:val="both"/>
        <w:rPr>
          <w:lang w:val="en-US"/>
        </w:rPr>
      </w:pPr>
    </w:p>
    <w:p w14:paraId="1728267C" w14:textId="7A591E50" w:rsidR="00F13218" w:rsidRDefault="00F13218" w:rsidP="00885412">
      <w:pPr>
        <w:spacing w:line="480" w:lineRule="auto"/>
        <w:ind w:firstLine="720"/>
        <w:jc w:val="both"/>
        <w:rPr>
          <w:lang w:val="en-US"/>
        </w:rPr>
      </w:pPr>
    </w:p>
    <w:p w14:paraId="47ECD6E7" w14:textId="63FD2EDD" w:rsidR="00F13218" w:rsidRDefault="00F13218" w:rsidP="00885412">
      <w:pPr>
        <w:spacing w:line="480" w:lineRule="auto"/>
        <w:ind w:firstLine="720"/>
        <w:jc w:val="both"/>
        <w:rPr>
          <w:lang w:val="en-US"/>
        </w:rPr>
      </w:pPr>
    </w:p>
    <w:p w14:paraId="02FBB10D" w14:textId="0CC3EE42" w:rsidR="00F13218" w:rsidRDefault="00F13218" w:rsidP="00885412">
      <w:pPr>
        <w:spacing w:line="480" w:lineRule="auto"/>
        <w:ind w:firstLine="720"/>
        <w:jc w:val="both"/>
        <w:rPr>
          <w:lang w:val="en-US"/>
        </w:rPr>
      </w:pPr>
    </w:p>
    <w:p w14:paraId="539805BC" w14:textId="0A20F121" w:rsidR="00F13218" w:rsidRDefault="00F13218" w:rsidP="00885412">
      <w:pPr>
        <w:spacing w:line="480" w:lineRule="auto"/>
        <w:ind w:firstLine="720"/>
        <w:jc w:val="both"/>
        <w:rPr>
          <w:lang w:val="en-US"/>
        </w:rPr>
      </w:pPr>
    </w:p>
    <w:p w14:paraId="2CCF4280" w14:textId="2636F53A" w:rsidR="00F13218" w:rsidRDefault="00F13218" w:rsidP="00885412">
      <w:pPr>
        <w:spacing w:line="480" w:lineRule="auto"/>
        <w:ind w:firstLine="720"/>
        <w:jc w:val="both"/>
        <w:rPr>
          <w:lang w:val="en-US"/>
        </w:rPr>
      </w:pPr>
    </w:p>
    <w:p w14:paraId="256A8BE9" w14:textId="03863B52" w:rsidR="00F13218" w:rsidRDefault="00F13218" w:rsidP="00885412">
      <w:pPr>
        <w:spacing w:line="480" w:lineRule="auto"/>
        <w:ind w:firstLine="720"/>
        <w:jc w:val="both"/>
        <w:rPr>
          <w:lang w:val="en-US"/>
        </w:rPr>
      </w:pPr>
    </w:p>
    <w:p w14:paraId="4F9E6BD1" w14:textId="0B9AFF28" w:rsidR="00F13218" w:rsidRDefault="00F13218" w:rsidP="00885412">
      <w:pPr>
        <w:spacing w:line="480" w:lineRule="auto"/>
        <w:ind w:firstLine="720"/>
        <w:jc w:val="both"/>
        <w:rPr>
          <w:lang w:val="en-US"/>
        </w:rPr>
      </w:pPr>
    </w:p>
    <w:p w14:paraId="74FEBCDB" w14:textId="5EFCAEF5" w:rsidR="00DC2C76" w:rsidRPr="00F13218" w:rsidRDefault="00D24B30" w:rsidP="00AE46C9">
      <w:pPr>
        <w:spacing w:line="480" w:lineRule="auto"/>
        <w:ind w:firstLine="720"/>
        <w:jc w:val="center"/>
        <w:rPr>
          <w:b/>
          <w:bCs/>
          <w:lang w:val="en-US"/>
        </w:rPr>
      </w:pPr>
      <w:r w:rsidRPr="00F13218">
        <w:rPr>
          <w:b/>
          <w:bCs/>
          <w:lang w:val="en-US"/>
        </w:rPr>
        <w:lastRenderedPageBreak/>
        <w:t>Literature review</w:t>
      </w:r>
    </w:p>
    <w:p w14:paraId="5B5312D0" w14:textId="14AD9E9F" w:rsidR="00FC0A81" w:rsidRDefault="00D24B30" w:rsidP="00885412">
      <w:pPr>
        <w:spacing w:line="480" w:lineRule="auto"/>
        <w:ind w:firstLine="720"/>
        <w:jc w:val="both"/>
        <w:rPr>
          <w:lang w:val="en-US"/>
        </w:rPr>
      </w:pPr>
      <w:r>
        <w:rPr>
          <w:lang w:val="en-US"/>
        </w:rPr>
        <w:t>Juvenile delinquency is explained by diverse factors that play a significant role in improving the overall attainment of better processes that help identify better processes that help determine an enhanced understanding of individual behavioral development. Delinquency behavior begins in early adolescence, where children start understanding the occurrence of certain factors while also creating a unique emphasis on better processes that help improve individual behavior. Lawbreaking during adolescence is associated with positive behavior, which helps understand specific elements that help understand the crime patterns among juveniles</w:t>
      </w:r>
      <w:r w:rsidR="00763EF9">
        <w:rPr>
          <w:lang w:val="en-US"/>
        </w:rPr>
        <w:t xml:space="preserve"> </w:t>
      </w:r>
      <w:r w:rsidR="00763EF9">
        <w:rPr>
          <w:lang w:val="en-US"/>
        </w:rPr>
        <w:fldChar w:fldCharType="begin" w:fldLock="1"/>
      </w:r>
      <w:r w:rsidR="00763EF9">
        <w:rPr>
          <w:lang w:val="en-US"/>
        </w:rPr>
        <w:instrText>ADDIN CSL_CITATION {"citationItems":[{"id":"ITEM-1","itemData":{"ISBN":"9781303282010","abstract":"Juvenile delinquency is a problematic issue that is having a major impact in many communities. In the United States in 2005, 899,999 children suffered from abuse and neglect, in which their health, both physically and mentally, was affected (Baskin &amp; Sommers, 2010). The Federal Bureau of Investigation reported that juvenile offenders account for 12% of homicides (Grinberg, Dawkins, Dawkins, &amp; Fullilove, 2005). This grant proposal will explore the influence of adolescent peer and parental interaction on juvenile delinquency, aiming to provide better insight into and knowledge of adolescents who take part in deviant behaviors. This study also aims to help fill the gaps in the literature to inform social workers of risk factors that need to be taken into account to deter juveniles from taking part in delinquent acts.","author":[{"dropping-particle":"","family":"Castellanos","given":"Ivonne E","non-dropping-particle":"","parse-names":false,"suffix":""}],"container-title":"ProQuest Dissertations and Theses","id":"ITEM-1","issued":{"date-parts":[["2013"]]},"title":"Parental and peer influence on juvenile delinquency","type":"thesis"},"uris":["http://www.mendeley.com/documents/?uuid=b4fdb4a7-d997-48c9-95f5-ebebcb406d9a"]}],"mendeley":{"formattedCitation":"(Castellanos, 2013)","plainTextFormattedCitation":"(Castellanos, 2013)","previouslyFormattedCitation":"(Castellanos, 2013)"},"properties":{"noteIndex":0},"schema":"https://github.com/citation-style-language/schema/raw/master/csl-citation.json"}</w:instrText>
      </w:r>
      <w:r w:rsidR="00763EF9">
        <w:rPr>
          <w:lang w:val="en-US"/>
        </w:rPr>
        <w:fldChar w:fldCharType="separate"/>
      </w:r>
      <w:r w:rsidR="00763EF9" w:rsidRPr="00763EF9">
        <w:rPr>
          <w:noProof/>
          <w:lang w:val="en-US"/>
        </w:rPr>
        <w:t>(Castellanos, 2013)</w:t>
      </w:r>
      <w:r w:rsidR="00763EF9">
        <w:rPr>
          <w:lang w:val="en-US"/>
        </w:rPr>
        <w:fldChar w:fldCharType="end"/>
      </w:r>
      <w:r>
        <w:rPr>
          <w:lang w:val="en-US"/>
        </w:rPr>
        <w:t>. The high level of curiosity plays a significant role in leading to most of the crimes by juveniles. Therefore the understanding that the rate of offending during adolescence is high provides the basis where it is easier to integrate better concepts that identify improved behavioral outcomes.</w:t>
      </w:r>
    </w:p>
    <w:p w14:paraId="3A458F01" w14:textId="59AAF484" w:rsidR="00FC0A81" w:rsidRDefault="00D24B30" w:rsidP="00885412">
      <w:pPr>
        <w:spacing w:line="480" w:lineRule="auto"/>
        <w:ind w:firstLine="720"/>
        <w:jc w:val="both"/>
        <w:rPr>
          <w:lang w:val="en-US"/>
        </w:rPr>
      </w:pPr>
      <w:r>
        <w:rPr>
          <w:lang w:val="en-US"/>
        </w:rPr>
        <w:t xml:space="preserve">Physical aggression is a behavioral development that is associated with youth development, which helps maintain a strong emphasis on better measures that help attain better outcomes. According to </w:t>
      </w:r>
      <w:r w:rsidR="00763EF9">
        <w:rPr>
          <w:lang w:val="en-US"/>
        </w:rPr>
        <w:t>Matza and Sykes (2017)</w:t>
      </w:r>
      <w:r>
        <w:rPr>
          <w:lang w:val="en-US"/>
        </w:rPr>
        <w:t>, physical aggression was highest am</w:t>
      </w:r>
      <w:r w:rsidR="00A26DA5">
        <w:rPr>
          <w:lang w:val="en-US"/>
        </w:rPr>
        <w:t>o</w:t>
      </w:r>
      <w:r>
        <w:rPr>
          <w:lang w:val="en-US"/>
        </w:rPr>
        <w:t xml:space="preserve">ng children aged six years, although aggression behavior declined into adolescence based on the study findings. The development of these factors is based on a critical assessment of better elements that help identify specific behavioral traits that contribute to </w:t>
      </w:r>
      <w:r w:rsidR="00A26DA5">
        <w:rPr>
          <w:lang w:val="en-US"/>
        </w:rPr>
        <w:t>juvenile delinquency. The development of child behavioral wellbeing begins during infancy under which there is a strong attachment. Attachment can be positive or negative based on how a child is engaged</w:t>
      </w:r>
      <w:r w:rsidR="00763EF9">
        <w:rPr>
          <w:lang w:val="en-US"/>
        </w:rPr>
        <w:t xml:space="preserve"> </w:t>
      </w:r>
      <w:r w:rsidR="00763EF9">
        <w:rPr>
          <w:lang w:val="en-US"/>
        </w:rPr>
        <w:fldChar w:fldCharType="begin" w:fldLock="1"/>
      </w:r>
      <w:r w:rsidR="006B31B9">
        <w:rPr>
          <w:lang w:val="en-US"/>
        </w:rPr>
        <w:instrText>ADDIN CSL_CITATION {"citationItems":[{"id":"ITEM-1","itemData":{"DOI":"10.4324/9781315157962","ISBN":"9781315157962","author":[{"dropping-particle":"","family":"Matza","given":"David","non-dropping-particle":"","parse-names":false,"suffix":""},{"dropping-particle":"","family":"Sykes","given":"Gresham M.","non-dropping-particle":"","parse-names":false,"suffix":""}],"container-title":"Delinquency and Drift Revisited: The Criminology of David Matza and Beyond","id":"ITEM-1","issued":{"date-parts":[["2017"]]},"title":"Juvenile delinquency and subterranean values","type":"chapter"},"uris":["http://www.mendeley.com/documents/?uuid=d0626963-eba6-4f09-8002-ec72d37c96ae"]}],"mendeley":{"formattedCitation":"(Matza &amp; Sykes, 2017)","plainTextFormattedCitation":"(Matza &amp; Sykes, 2017)","previouslyFormattedCitation":"(Matza and Sykes, 2017)"},"properties":{"noteIndex":0},"schema":"https://github.com/citation-style-language/schema/raw/master/csl-citation.json"}</w:instrText>
      </w:r>
      <w:r w:rsidR="00763EF9">
        <w:rPr>
          <w:lang w:val="en-US"/>
        </w:rPr>
        <w:fldChar w:fldCharType="separate"/>
      </w:r>
      <w:r w:rsidR="006B31B9" w:rsidRPr="006B31B9">
        <w:rPr>
          <w:noProof/>
          <w:lang w:val="en-US"/>
        </w:rPr>
        <w:t>(Matza &amp; Sykes, 2017)</w:t>
      </w:r>
      <w:r w:rsidR="00763EF9">
        <w:rPr>
          <w:lang w:val="en-US"/>
        </w:rPr>
        <w:fldChar w:fldCharType="end"/>
      </w:r>
      <w:r w:rsidR="00A26DA5">
        <w:rPr>
          <w:lang w:val="en-US"/>
        </w:rPr>
        <w:t>.</w:t>
      </w:r>
    </w:p>
    <w:p w14:paraId="74511E3A" w14:textId="1672999E" w:rsidR="0091702E" w:rsidRDefault="00D24B30" w:rsidP="00885412">
      <w:pPr>
        <w:spacing w:line="480" w:lineRule="auto"/>
        <w:ind w:firstLine="720"/>
        <w:jc w:val="both"/>
        <w:rPr>
          <w:lang w:val="en-GB"/>
        </w:rPr>
      </w:pPr>
      <w:r w:rsidRPr="00A26DA5">
        <w:rPr>
          <w:lang w:val="en-GB"/>
        </w:rPr>
        <w:t>Infant attachment presents a firm understanding of child development, which offers a transparent approach in helping understand different elements that need to be assessed in determining better outcomes.</w:t>
      </w:r>
      <w:r>
        <w:rPr>
          <w:lang w:val="en-GB"/>
        </w:rPr>
        <w:t xml:space="preserve"> </w:t>
      </w:r>
      <w:r w:rsidRPr="00A26DA5">
        <w:rPr>
          <w:lang w:val="en-GB"/>
        </w:rPr>
        <w:t xml:space="preserve">Relationships that are formed during infancy are crucial in </w:t>
      </w:r>
      <w:r w:rsidRPr="00A26DA5">
        <w:rPr>
          <w:lang w:val="en-GB"/>
        </w:rPr>
        <w:lastRenderedPageBreak/>
        <w:t xml:space="preserve">defining a stronger influence on child behavioral and cognitive development.  Relationships at a younger age are essential in transforming a child's mental wellbeing. </w:t>
      </w:r>
      <w:r>
        <w:rPr>
          <w:lang w:val="en-GB"/>
        </w:rPr>
        <w:t xml:space="preserve"> </w:t>
      </w:r>
      <w:r w:rsidRPr="006116F0">
        <w:rPr>
          <w:lang w:val="en-GB"/>
        </w:rPr>
        <w:t>Child development is necessary at the infant stage, where they learn and store. Learning is a continuous process, although during childhood, there are diverse concepts leaned based on the parenting style that is adopted. Having control over what a child learns plays an integral role in creating a harmonious environment where it is possible to maintain a more significant commitment to underlying outcomes</w:t>
      </w:r>
      <w:r w:rsidR="00763EF9">
        <w:rPr>
          <w:lang w:val="en-GB"/>
        </w:rPr>
        <w:t xml:space="preserve"> </w:t>
      </w:r>
      <w:r w:rsidR="00763EF9">
        <w:rPr>
          <w:lang w:val="en-GB"/>
        </w:rPr>
        <w:fldChar w:fldCharType="begin" w:fldLock="1"/>
      </w:r>
      <w:r w:rsidR="00763EF9">
        <w:rPr>
          <w:lang w:val="en-GB"/>
        </w:rPr>
        <w:instrText>ADDIN CSL_CITATION {"citationItems":[{"id":"ITEM-1","itemData":{"DOI":"10.4324/9780203583968","ISBN":"9780203583968","abstract":"Youth, Crime and Justice takes a critical issues approach to analyzing the current debates and issues in juvenile delinquency. It encourages readers to adopt an analytical understanding encompassing not only juvenile crime, but also the broader context within which the conditions of juvenile criminality occur. Students are invited to explore the connections between social, political, economic and cultural conditions and juvenile crime.\nThis book engages with the key topics in the debate about juvenile justice and delinquency:\n• juvenile institutions\n• delinquency theories\n• gender and race\n• youth and moral panic\n• restorative justice\n• youth culture and delinquency.\nIt clearly examines all the important comparative and transnational research studies for each topic. Throughout, appropriate qualitative studies are used to provide context and explain the theories in practice, conveying a powerful sense of the experience of juvenile justice. This accessible and innovative textbook will be an indispensable resource for senior undergraduates and postgraduates in criminology, criminal justice and sociology.","author":[{"dropping-particle":"","family":"Banks","given":"Cyndi","non-dropping-particle":"","parse-names":false,"suffix":""}],"container-title":"Youth, Crime and Justice","id":"ITEM-1","issued":{"date-parts":[["2013"]]},"title":"Youth, crime and justice","type":"book"},"uris":["http://www.mendeley.com/documents/?uuid=5e35d76d-b0e4-4c7a-8f8b-5f374bf9f280","http://www.mendeley.com/documents/?uuid=3cfbdb5d-4b85-46f7-b927-16e58b944926"]}],"mendeley":{"formattedCitation":"(Banks, 2013)","plainTextFormattedCitation":"(Banks, 2013)","previouslyFormattedCitation":"(Banks, 2013)"},"properties":{"noteIndex":0},"schema":"https://github.com/citation-style-language/schema/raw/master/csl-citation.json"}</w:instrText>
      </w:r>
      <w:r w:rsidR="00763EF9">
        <w:rPr>
          <w:lang w:val="en-GB"/>
        </w:rPr>
        <w:fldChar w:fldCharType="separate"/>
      </w:r>
      <w:r w:rsidR="00763EF9" w:rsidRPr="00763EF9">
        <w:rPr>
          <w:noProof/>
          <w:lang w:val="en-GB"/>
        </w:rPr>
        <w:t>(Banks, 2013)</w:t>
      </w:r>
      <w:r w:rsidR="00763EF9">
        <w:rPr>
          <w:lang w:val="en-GB"/>
        </w:rPr>
        <w:fldChar w:fldCharType="end"/>
      </w:r>
      <w:r w:rsidRPr="006116F0">
        <w:rPr>
          <w:lang w:val="en-GB"/>
        </w:rPr>
        <w:t xml:space="preserve">. </w:t>
      </w:r>
    </w:p>
    <w:p w14:paraId="523AC418" w14:textId="404D2D5E" w:rsidR="006116F0" w:rsidRPr="006116F0" w:rsidRDefault="00D24B30" w:rsidP="00885412">
      <w:pPr>
        <w:spacing w:line="480" w:lineRule="auto"/>
        <w:ind w:firstLine="720"/>
        <w:jc w:val="both"/>
      </w:pPr>
      <w:r w:rsidRPr="006116F0">
        <w:rPr>
          <w:lang w:val="en-GB"/>
        </w:rPr>
        <w:t xml:space="preserve">Defining a higher level </w:t>
      </w:r>
      <w:r w:rsidR="0091702E" w:rsidRPr="006116F0">
        <w:rPr>
          <w:lang w:val="en-GB"/>
        </w:rPr>
        <w:t>of positive</w:t>
      </w:r>
      <w:r w:rsidRPr="006116F0">
        <w:rPr>
          <w:lang w:val="en-GB"/>
        </w:rPr>
        <w:t xml:space="preserve"> attachment means that a child can grow while understanding key elements that help in promoting societal development.</w:t>
      </w:r>
      <w:r>
        <w:rPr>
          <w:lang w:val="en-GB"/>
        </w:rPr>
        <w:t xml:space="preserve"> </w:t>
      </w:r>
      <w:r w:rsidR="0091702E">
        <w:rPr>
          <w:lang w:val="en-GB"/>
        </w:rPr>
        <w:t>Parents should</w:t>
      </w:r>
      <w:r>
        <w:rPr>
          <w:lang w:val="en-GB"/>
        </w:rPr>
        <w:t xml:space="preserve"> focus on building positive relationships that help improve the existing bond with their children. Not all parents are keen to ensure that there is a strong bon</w:t>
      </w:r>
      <w:r w:rsidR="0091702E">
        <w:rPr>
          <w:lang w:val="en-GB"/>
        </w:rPr>
        <w:t>d</w:t>
      </w:r>
      <w:r>
        <w:rPr>
          <w:lang w:val="en-GB"/>
        </w:rPr>
        <w:t xml:space="preserve"> </w:t>
      </w:r>
      <w:r w:rsidR="0091702E">
        <w:rPr>
          <w:lang w:val="en-GB"/>
        </w:rPr>
        <w:t>with</w:t>
      </w:r>
      <w:r>
        <w:rPr>
          <w:lang w:val="en-GB"/>
        </w:rPr>
        <w:t xml:space="preserve"> their children, which creates a different level emphasis on critical measures that help improve positive behavior that is less likely to be associated with delinquency</w:t>
      </w:r>
      <w:r w:rsidR="00763EF9">
        <w:rPr>
          <w:lang w:val="en-GB"/>
        </w:rPr>
        <w:t xml:space="preserve"> </w:t>
      </w:r>
      <w:r w:rsidR="00763EF9">
        <w:rPr>
          <w:lang w:val="en-GB"/>
        </w:rPr>
        <w:fldChar w:fldCharType="begin" w:fldLock="1"/>
      </w:r>
      <w:r w:rsidR="006B31B9">
        <w:rPr>
          <w:lang w:val="en-GB"/>
        </w:rPr>
        <w:instrText>ADDIN CSL_CITATION {"citationItems":[{"id":"ITEM-1","itemData":{"DOI":"10.4324/9781315157962","ISBN":"9781315157962","author":[{"dropping-particle":"","family":"Matza","given":"David","non-dropping-particle":"","parse-names":false,"suffix":""},{"dropping-particle":"","family":"Sykes","given":"Gresham M.","non-dropping-particle":"","parse-names":false,"suffix":""}],"container-title":"Delinquency and Drift Revisited: The Criminology of David Matza and Beyond","id":"ITEM-1","issued":{"date-parts":[["2017"]]},"title":"Juvenile delinquency and subterranean values","type":"chapter"},"uris":["http://www.mendeley.com/documents/?uuid=d0626963-eba6-4f09-8002-ec72d37c96ae"]}],"mendeley":{"formattedCitation":"(Matza &amp; Sykes, 2017)","plainTextFormattedCitation":"(Matza &amp; Sykes, 2017)","previouslyFormattedCitation":"(Matza and Sykes, 2017)"},"properties":{"noteIndex":0},"schema":"https://github.com/citation-style-language/schema/raw/master/csl-citation.json"}</w:instrText>
      </w:r>
      <w:r w:rsidR="00763EF9">
        <w:rPr>
          <w:lang w:val="en-GB"/>
        </w:rPr>
        <w:fldChar w:fldCharType="separate"/>
      </w:r>
      <w:r w:rsidR="006B31B9" w:rsidRPr="006B31B9">
        <w:rPr>
          <w:noProof/>
          <w:lang w:val="en-GB"/>
        </w:rPr>
        <w:t>(Matza &amp; Sykes, 2017)</w:t>
      </w:r>
      <w:r w:rsidR="00763EF9">
        <w:rPr>
          <w:lang w:val="en-GB"/>
        </w:rPr>
        <w:fldChar w:fldCharType="end"/>
      </w:r>
      <w:r>
        <w:rPr>
          <w:lang w:val="en-GB"/>
        </w:rPr>
        <w:t>.</w:t>
      </w:r>
    </w:p>
    <w:p w14:paraId="200BC2D6" w14:textId="2C63FB52" w:rsidR="00A26DA5" w:rsidRDefault="00D24B30" w:rsidP="00885412">
      <w:pPr>
        <w:spacing w:line="480" w:lineRule="auto"/>
        <w:ind w:firstLine="720"/>
        <w:jc w:val="both"/>
        <w:rPr>
          <w:lang w:val="en-GB"/>
        </w:rPr>
      </w:pPr>
      <w:r w:rsidRPr="006116F0">
        <w:rPr>
          <w:lang w:val="en-GB"/>
        </w:rPr>
        <w:t>According to Benoit (2014), attachment theory provide an emphasis on specific elements that improve attachment in parenting. How a child has engaged plays a significant role in defining future behavior and general development.</w:t>
      </w:r>
      <w:r w:rsidR="0091702E">
        <w:rPr>
          <w:lang w:val="en-GB"/>
        </w:rPr>
        <w:t xml:space="preserve"> </w:t>
      </w:r>
      <w:r w:rsidRPr="00A26DA5">
        <w:rPr>
          <w:lang w:val="en-GB"/>
        </w:rPr>
        <w:t>Different factors are developed with a specific understanding of the development level.</w:t>
      </w:r>
      <w:r w:rsidR="006116F0">
        <w:rPr>
          <w:lang w:val="en-GB"/>
        </w:rPr>
        <w:t xml:space="preserve"> </w:t>
      </w:r>
      <w:r w:rsidRPr="00A26DA5">
        <w:rPr>
          <w:lang w:val="en-GB"/>
        </w:rPr>
        <w:t xml:space="preserve">The findings from the study showed that infant-parent attachment presents a transparent approach that helps define a stronger influence on child development (Benoit, 2014). </w:t>
      </w:r>
      <w:r w:rsidR="006116F0">
        <w:rPr>
          <w:lang w:val="en-GB"/>
        </w:rPr>
        <w:t xml:space="preserve"> Having a poor understanding of child needs means that it is difficult to control a child involved in a crime. The current parenting system has been unable to control child development with a more significant percentage of parenting done by teachers in an environment where there are many children.  </w:t>
      </w:r>
    </w:p>
    <w:p w14:paraId="20429341" w14:textId="79419A69" w:rsidR="0091702E" w:rsidRDefault="00D24B30" w:rsidP="00885412">
      <w:pPr>
        <w:spacing w:line="480" w:lineRule="auto"/>
        <w:ind w:firstLine="720"/>
        <w:jc w:val="both"/>
        <w:rPr>
          <w:lang w:val="en-US"/>
        </w:rPr>
      </w:pPr>
      <w:r>
        <w:rPr>
          <w:lang w:val="en-GB"/>
        </w:rPr>
        <w:t>Young et al. (2017) asserted that d</w:t>
      </w:r>
      <w:r w:rsidRPr="0091702E">
        <w:rPr>
          <w:lang w:val="en-US"/>
        </w:rPr>
        <w:t xml:space="preserve">istinguishing childhood mischief from wrongful acts is vital in defining the age of criminal misconduct. The article highlights that the abilities of </w:t>
      </w:r>
      <w:r w:rsidRPr="0091702E">
        <w:rPr>
          <w:lang w:val="en-US"/>
        </w:rPr>
        <w:lastRenderedPageBreak/>
        <w:t>children are limited, which means that there is a greater understanding of the fact that children are bound to make mistakes due to their inability to distinguish their actions. Focusing on cognitive standards in evaluating children's knowledge is essential. It provides a greater emphasis on crucial changes that help in creating a highly successful understanding of critical moves that assist in defining improved outcomes. The policy changes that have been put in place that regulate the juvenile system provide a crucial understanding of the ability of children to understand when they are committing crimes. Age is a critical factor in defining a strong commitment under which it would be easier to maintain better outcomes</w:t>
      </w:r>
      <w:r>
        <w:rPr>
          <w:lang w:val="en-US"/>
        </w:rPr>
        <w:fldChar w:fldCharType="begin" w:fldLock="1"/>
      </w:r>
      <w:r w:rsidR="006B31B9">
        <w:rPr>
          <w:lang w:val="en-US"/>
        </w:rPr>
        <w:instrText>ADDIN CSL_CITATION {"citationItems":[{"id":"ITEM-1","itemData":{"DOI":"10.1192/pb.bp.115.052274","ISSN":"17583217","abstract":"This review considers juvenile delinquency and justice from an international perspective.Youth crime is a growing concern. Many young offenders are also victims with complex needs, leading to a public health approach that requires a balance of welfare and justice models. However, around the world there are variable and inadequate legal frameworks and a lack of a specialist workforce. The UK and other high-income countries worldwide have established forensic child and adolescent psychiatry, a multifaceted discipline incorporating legal, psychiatric and developmental fields. Its adoption of an evidence-based therapeutic intervention philosophy has been associated with greater reductions in recidivism compared with punitive approaches prevalent in some countries worldwide, and it is therefore a superior approach to dealing with the problem of juvenile delinquency.","author":[{"dropping-particle":"","family":"Young","given":"Susan","non-dropping-particle":"","parse-names":false,"suffix":""},{"dropping-particle":"","family":"Greer","given":"Ben","non-dropping-particle":"","parse-names":false,"suffix":""},{"dropping-particle":"","family":"Church","given":"Richard","non-dropping-particle":"","parse-names":false,"suffix":""}],"container-title":"Psychiatrist","id":"ITEM-1","issued":{"date-parts":[["2017"]]},"title":"Juvenile delinquency, welfare, justice and therapeutic interventions: A global perspective","type":"article"},"uris":["http://www.mendeley.com/documents/?uuid=96337455-2889-475d-b8dc-c2d9d0c5c582","http://www.mendeley.com/documents/?uuid=b9e7340e-c502-4780-a675-4e91b6de84b2"]}],"mendeley":{"formattedCitation":"(Young, Greer, &amp; Church, 2017)","manualFormatting":"(Young, Greer, and Church, 2017)","plainTextFormattedCitation":"(Young, Greer, &amp; Church, 2017)","previouslyFormattedCitation":"(Young, Greer and Church, 2017)"},"properties":{"noteIndex":0},"schema":"https://github.com/citation-style-language/schema/raw/master/csl-citation.json"}</w:instrText>
      </w:r>
      <w:r>
        <w:rPr>
          <w:lang w:val="en-US"/>
        </w:rPr>
        <w:fldChar w:fldCharType="separate"/>
      </w:r>
      <w:r w:rsidRPr="00763EF9">
        <w:rPr>
          <w:noProof/>
          <w:lang w:val="en-US"/>
        </w:rPr>
        <w:t>(Young, Greer, and Church, 2017)</w:t>
      </w:r>
      <w:r>
        <w:rPr>
          <w:lang w:val="en-US"/>
        </w:rPr>
        <w:fldChar w:fldCharType="end"/>
      </w:r>
      <w:r w:rsidRPr="0091702E">
        <w:rPr>
          <w:lang w:val="en-US"/>
        </w:rPr>
        <w:t xml:space="preserve">. </w:t>
      </w:r>
    </w:p>
    <w:p w14:paraId="72EB8C6F" w14:textId="50920EA9" w:rsidR="0091702E" w:rsidRDefault="00D24B30" w:rsidP="00885412">
      <w:pPr>
        <w:spacing w:line="480" w:lineRule="auto"/>
        <w:ind w:firstLine="720"/>
        <w:jc w:val="both"/>
        <w:rPr>
          <w:lang w:val="en-US"/>
        </w:rPr>
      </w:pPr>
      <w:r>
        <w:rPr>
          <w:lang w:val="en-US"/>
        </w:rPr>
        <w:t>According to</w:t>
      </w:r>
      <w:r w:rsidR="00763EF9">
        <w:rPr>
          <w:lang w:val="en-US"/>
        </w:rPr>
        <w:t xml:space="preserve"> Li</w:t>
      </w:r>
      <w:r>
        <w:rPr>
          <w:lang w:val="en-US"/>
        </w:rPr>
        <w:t xml:space="preserve"> et al. (201</w:t>
      </w:r>
      <w:r w:rsidR="00763EF9">
        <w:rPr>
          <w:lang w:val="en-US"/>
        </w:rPr>
        <w:t>4</w:t>
      </w:r>
      <w:r>
        <w:rPr>
          <w:lang w:val="en-US"/>
        </w:rPr>
        <w:t xml:space="preserve">), </w:t>
      </w:r>
      <w:r w:rsidRPr="0091702E">
        <w:rPr>
          <w:lang w:val="en-US"/>
        </w:rPr>
        <w:t>different perspectives provide a strong understanding of the minimum age of criminal responsibility. The a</w:t>
      </w:r>
      <w:r>
        <w:rPr>
          <w:lang w:val="en-US"/>
        </w:rPr>
        <w:t>uthors</w:t>
      </w:r>
      <w:r w:rsidRPr="0091702E">
        <w:rPr>
          <w:lang w:val="en-US"/>
        </w:rPr>
        <w:t xml:space="preserve"> highlight various aspects, including clinical, sociological, developmental, and legal perspectives, which are essential to consider in maintaining better outcomes. The age at which a child is perceived to be seen to be mature enough to stand trial has always been a challenge. The legitimacy of the minimum age that has been adopted is different. It provides a more significant commitment to fundamental changes that give a stronger emphasis on critical changes that provide a strategic development where it is possible to understand factors that increase the severity of the crime as well as essential measures that help in creating an improved setting. Thus the article will be relevant in my research considering that it creates a significant emphasis on the study objective.  </w:t>
      </w:r>
      <w:r>
        <w:rPr>
          <w:lang w:val="en-US"/>
        </w:rPr>
        <w:t>Controlling criminal activities is based on the need and commitment to ensure there are better guidelines in the society that help provide a greater emphasis on improved factors that contribute to shaping the overall development</w:t>
      </w:r>
      <w:r w:rsidR="00763EF9">
        <w:rPr>
          <w:lang w:val="en-US"/>
        </w:rPr>
        <w:t xml:space="preserve"> </w:t>
      </w:r>
      <w:r w:rsidR="00763EF9">
        <w:rPr>
          <w:lang w:val="en-US"/>
        </w:rPr>
        <w:fldChar w:fldCharType="begin" w:fldLock="1"/>
      </w:r>
      <w:r w:rsidR="004807FC">
        <w:rPr>
          <w:lang w:val="en-US"/>
        </w:rPr>
        <w:instrText>ADDIN CSL_CITATION {"citationItems":[{"id":"ITEM-1","itemData":{"DOI":"10.1177/0272431613495445","ISSN":"15525449","abstract":"Personal religiosity has been identified as a protective factor against juvenile delinquency. However, the influence of familial religiosity on delinquent behavior is less known. This study addresses this gap by investigating how family participation in organizational religious activities is related to delinquent involvement in early adolescence. Based on a structural equation modeling analysis of data from two waves of the National Longitudinal Survey of Youth 1997 (NLSY97), this study finds an overall negative association between familial religiosity and juvenile delinquency. It also finds that much of the relationship between familial religiosity and juvenile delinquency is mediated by the mechanisms of marital relationship, parenting practice, and attachment to parents. © The Author(s) 2013.","author":[{"dropping-particle":"","family":"Li","given":"Spencer D.","non-dropping-particle":"","parse-names":false,"suffix":""}],"container-title":"Journal of Early Adolescence","id":"ITEM-1","issued":{"date-parts":[["2014"]]},"title":"Familial Religiosity, Family Processes, and Juvenile Delinquency in a National Sample of Early Adolescents","type":"article-journal"},"uris":["http://www.mendeley.com/documents/?uuid=bb850ed8-d46e-4a12-9953-fa37ce26a5d2","http://www.mendeley.com/documents/?uuid=536f1549-f2ca-4d47-9b51-252df8b9f2f1"]}],"mendeley":{"formattedCitation":"(Li, 2014)","plainTextFormattedCitation":"(Li, 2014)","previouslyFormattedCitation":"(Li, 2014)"},"properties":{"noteIndex":0},"schema":"https://github.com/citation-style-language/schema/raw/master/csl-citation.json"}</w:instrText>
      </w:r>
      <w:r w:rsidR="00763EF9">
        <w:rPr>
          <w:lang w:val="en-US"/>
        </w:rPr>
        <w:fldChar w:fldCharType="separate"/>
      </w:r>
      <w:r w:rsidR="00763EF9" w:rsidRPr="00763EF9">
        <w:rPr>
          <w:noProof/>
          <w:lang w:val="en-US"/>
        </w:rPr>
        <w:t>(Li, 2014)</w:t>
      </w:r>
      <w:r w:rsidR="00763EF9">
        <w:rPr>
          <w:lang w:val="en-US"/>
        </w:rPr>
        <w:fldChar w:fldCharType="end"/>
      </w:r>
      <w:r>
        <w:rPr>
          <w:lang w:val="en-US"/>
        </w:rPr>
        <w:t>.</w:t>
      </w:r>
    </w:p>
    <w:p w14:paraId="07986677" w14:textId="77C40230" w:rsidR="0091702E" w:rsidRDefault="00D24B30" w:rsidP="00885412">
      <w:pPr>
        <w:spacing w:line="480" w:lineRule="auto"/>
        <w:ind w:firstLine="720"/>
        <w:jc w:val="both"/>
        <w:rPr>
          <w:lang w:val="en-US"/>
        </w:rPr>
      </w:pPr>
      <w:r>
        <w:rPr>
          <w:lang w:val="en-US"/>
        </w:rPr>
        <w:t xml:space="preserve">Office of Juvenile and Delinquency prevention (2015) stressed that children have different levels of understanding, which plays a significant role in transforming their behavior. It is crucial to help ensure a greater emphasis on critical processes that help identify better </w:t>
      </w:r>
      <w:r>
        <w:rPr>
          <w:lang w:val="en-US"/>
        </w:rPr>
        <w:lastRenderedPageBreak/>
        <w:t xml:space="preserve">measures that shape individual development. </w:t>
      </w:r>
      <w:r w:rsidRPr="0091702E">
        <w:rPr>
          <w:lang w:val="en-US"/>
        </w:rPr>
        <w:t>Children have different levels of understanding, which plays a crucial role in determining their overall growth. Juveniles are young individuals who make decisions without putting much thought into their actions, which in turn creates significant issues limiting the overall understanding of fundamental changes, which provide a strong focus on better individuals results. This means that juveniles are more likely to become law-abiding citizens as they mature, and thus, they are less likely to be given long prison sentences compared to adults. Juvenile offenders are considered offenders who can quickly transform. Therefore, they are not treated as hardcore criminals, but there is a significant focus on rehabilitation rather than punitive aspects in managing their needs. However, there are substantial risks for juvenile offenders if they are tried as adults</w:t>
      </w:r>
      <w:r>
        <w:rPr>
          <w:lang w:val="en-US"/>
        </w:rPr>
        <w:t xml:space="preserve"> </w:t>
      </w:r>
      <w:r>
        <w:rPr>
          <w:lang w:val="en-US"/>
        </w:rPr>
        <w:fldChar w:fldCharType="begin" w:fldLock="1"/>
      </w:r>
      <w:r>
        <w:rPr>
          <w:lang w:val="en-US"/>
        </w:rPr>
        <w:instrText>ADDIN CSL_CITATION {"citationItems":[{"id":"ITEM-1","itemData":{"abstract":"Internet Citation: OJJDP Statistical Briefing Book. Online. Available: \\r\\nhttp://www.ojjdp.gov/ojstatbb/crime/JAR_Display.asp?ID=qa05200. December 13, 2015. ","author":[{"dropping-particle":"","family":"Office of Juvenile Justice and Delinquency Prevention","given":"","non-dropping-particle":"","parse-names":false,"suffix":""}],"container-title":"Law Enforcement and Juvenile Crime","id":"ITEM-1","issued":{"date-parts":[["2015"]]},"title":"Juvenile Arrest Rate Trends","type":"webpage"},"uris":["http://www.mendeley.com/documents/?uuid=be1d4173-cdae-48c2-86b6-9a08b127cdc3","http://www.mendeley.com/documents/?uuid=781f8b3c-45a5-4c9a-bc28-07ddfb44c067"]}],"mendeley":{"formattedCitation":"(Office of Juvenile Justice and Delinquency Prevention, 2015)","plainTextFormattedCitation":"(Office of Juvenile Justice and Delinquency Prevention, 2015)","previouslyFormattedCitation":"(Office of Juvenile Justice and Delinquency Prevention, 2015)"},"properties":{"noteIndex":0},"schema":"https://github.com/citation-style-language/schema/raw/master/csl-citation.json"}</w:instrText>
      </w:r>
      <w:r>
        <w:rPr>
          <w:lang w:val="en-US"/>
        </w:rPr>
        <w:fldChar w:fldCharType="separate"/>
      </w:r>
      <w:r w:rsidRPr="004807FC">
        <w:rPr>
          <w:noProof/>
          <w:lang w:val="en-US"/>
        </w:rPr>
        <w:t>(Office of Juvenile Justice and Delinquency Prevention, 2015)</w:t>
      </w:r>
      <w:r>
        <w:rPr>
          <w:lang w:val="en-US"/>
        </w:rPr>
        <w:fldChar w:fldCharType="end"/>
      </w:r>
      <w:r w:rsidRPr="0091702E">
        <w:rPr>
          <w:lang w:val="en-US"/>
        </w:rPr>
        <w:t>.</w:t>
      </w:r>
    </w:p>
    <w:p w14:paraId="7BC4445D" w14:textId="0E9C6B25" w:rsidR="0091702E" w:rsidRDefault="00D24B30" w:rsidP="00885412">
      <w:pPr>
        <w:spacing w:line="480" w:lineRule="auto"/>
        <w:ind w:firstLine="720"/>
        <w:jc w:val="both"/>
        <w:rPr>
          <w:lang w:val="en-US"/>
        </w:rPr>
      </w:pPr>
      <w:r>
        <w:rPr>
          <w:lang w:val="en-US"/>
        </w:rPr>
        <w:t>Irrational decision making is a common trait that has been associated with juvenile delinquency. The ability to make better decisions is based on several measures that help identify specific factors that can help children improve their overall commitment to positive traits that will enhance adolescent development. The early adolescent has been associated with an increased understanding of better processes that help define a strong commitment to change. The adverse outcomes that are related to early adolescent are mainly based on general knowledge of critical processes that shape social development. Maintaining a higher understanding of individual mental strength help understand the ability to make decisions while taking into major focus processes that help identify higher outcomes. Integrating better programs in the social environment among adolescents help in shaping their overall commitment to attain higher results</w:t>
      </w:r>
      <w:r w:rsidR="004807FC">
        <w:rPr>
          <w:lang w:val="en-US"/>
        </w:rPr>
        <w:t xml:space="preserve"> </w:t>
      </w:r>
      <w:r w:rsidR="004807FC">
        <w:rPr>
          <w:lang w:val="en-US"/>
        </w:rPr>
        <w:fldChar w:fldCharType="begin" w:fldLock="1"/>
      </w:r>
      <w:r w:rsidR="006B31B9">
        <w:rPr>
          <w:lang w:val="en-US"/>
        </w:rPr>
        <w:instrText>ADDIN CSL_CITATION {"citationItems":[{"id":"ITEM-1","itemData":{"DOI":"10.4073/csr.2013.10","ISSN":"1891-1803","abstract":"BACKGROUND Mentoring has drawn substantial interest from policymakers, intervention theorists, and those interested in identifying promising and useful evidence-based approaches to interventions for criminal justice and child welfare outcomes (Grossman &amp; Tierney, 1998; Jekliek et al., 2002).  Mentoring is one of the most commonly-used interventions to prevent, divert, and remediate youth engaged in, or thought to be at risk for, delinquent behavior, school failure, aggression, or other antisocial behavior (DuBois, Holloway, Valentine, &amp; Cooper, 2002, DuBois, Portillo, Rhodes, Silverthorn, &amp; Valentine, 2011).  One account lists over 5000 organizations within the United States that use mentoring to promote youth wellbeing and reduce risk (MENTOR/National Mentoring Partnership, 2006).   Definitions of mentoring vary, but there are common elements.  For the purpose of this review, mentoring was defined by the following 4 characteristics:  1) interaction between two individuals over an extended period of time, 2) inequality of experience, knowledge, or power between the mentor and mentee (recipient), with the mentor possessing the greater share, 3) the mentee is in a position to imitate and benefit from the knowledge, skill, ability, or experience of the mentor, 4) the absence of the role inequality that typifies other helping relationships and is marked by professional training, certification, or predetermined status differences such as parent-child or teacher-student relationships.  A total of 46 topic and methodologically eligible studies (out of 164 outcome reports) were identified for inclusion in the meta-analysis on delinquency and outcomes associated to delinquency:  aggression, drug use, and academic achievement. OBJECTIVES This systematic review had the following objectives: a)\\tTo statistically characterize the evidence to date on the effects of mentoring interventions (selective and indicated) for delinquency (e.g. arrest, reported delinquency), and related problems of aggression drug use, school failure. b)\\tTo attempt to clarify the variation in effects of mentoring related to program organization and delivery, study methodology, and participant characteristics. c)\\tTo help define mentoring in a more systematic fashion than has occurred to date to, in turn, help clarify how intervention processes suggested as compromising how mentoring has effects and other important considerations for future research.. d)\\tTo inform policy about the value of m…","author":[{"dropping-particle":"","family":"Tolan","given":"Patrick","non-dropping-particle":"","parse-names":false,"suffix":""},{"dropping-particle":"","family":"Henry","given":"David","non-dropping-particle":"","parse-names":false,"suffix":""},{"dropping-particle":"","family":"Schoeny","given":"Michael","non-dropping-particle":"","parse-names":false,"suffix":""},{"dropping-particle":"","family":"Bass","given":"Arin","non-dropping-particle":"","parse-names":false,"suffix":""},{"dropping-particle":"","family":"Lovegrove","given":"Peter","non-dropping-particle":"","parse-names":false,"suffix":""},{"dropping-particle":"","family":"Nichols","given":"Emily","non-dropping-particle":"","parse-names":false,"suffix":""}],"container-title":"Campbell Systematic Reviews","id":"ITEM-1","issued":{"date-parts":[["2013"]]},"title":"Mentoring Interventions to Affect Juvenile Delinquency and Associated Problems: A Systematic Review","type":"article-journal"},"uris":["http://www.mendeley.com/documents/?uuid=390a7552-20d6-4da4-bdb8-b6c0cb295af4","http://www.mendeley.com/documents/?uuid=077cb141-7797-4805-9eb0-2441f1818a16"]}],"mendeley":{"formattedCitation":"(Tolan et al., 2013)","plainTextFormattedCitation":"(Tolan et al., 2013)","previouslyFormattedCitation":"(Tolan &lt;i&gt;et al.&lt;/i&gt;, 2013)"},"properties":{"noteIndex":0},"schema":"https://github.com/citation-style-language/schema/raw/master/csl-citation.json"}</w:instrText>
      </w:r>
      <w:r w:rsidR="004807FC">
        <w:rPr>
          <w:lang w:val="en-US"/>
        </w:rPr>
        <w:fldChar w:fldCharType="separate"/>
      </w:r>
      <w:r w:rsidR="004807FC" w:rsidRPr="006B31B9">
        <w:rPr>
          <w:noProof/>
          <w:lang w:val="en-US"/>
        </w:rPr>
        <w:t>(Tolan et al., 2013)</w:t>
      </w:r>
      <w:r w:rsidR="004807FC">
        <w:rPr>
          <w:lang w:val="en-US"/>
        </w:rPr>
        <w:fldChar w:fldCharType="end"/>
      </w:r>
      <w:r>
        <w:rPr>
          <w:lang w:val="en-US"/>
        </w:rPr>
        <w:t>.</w:t>
      </w:r>
    </w:p>
    <w:p w14:paraId="0A4D94DA" w14:textId="2B319631" w:rsidR="0091702E" w:rsidRDefault="00D24B30" w:rsidP="00885412">
      <w:pPr>
        <w:spacing w:line="480" w:lineRule="auto"/>
        <w:ind w:firstLine="720"/>
        <w:jc w:val="both"/>
        <w:rPr>
          <w:lang w:val="en-US"/>
        </w:rPr>
      </w:pPr>
      <w:r>
        <w:rPr>
          <w:lang w:val="en-US"/>
        </w:rPr>
        <w:t>Unaya and Sabarisman (2015)</w:t>
      </w:r>
      <w:r w:rsidR="00EC44A0">
        <w:rPr>
          <w:lang w:val="en-US"/>
        </w:rPr>
        <w:t xml:space="preserve"> highlighted that juveniles are more likely to join criminal gangs without assessing the underlying implications of their decision. The allure for easy life and quickness to riches are vital factors that </w:t>
      </w:r>
      <w:r w:rsidR="00727798">
        <w:rPr>
          <w:lang w:val="en-US"/>
        </w:rPr>
        <w:t>influence</w:t>
      </w:r>
      <w:r w:rsidR="00EC44A0">
        <w:rPr>
          <w:lang w:val="en-US"/>
        </w:rPr>
        <w:t xml:space="preserve"> individuals, especially those coming </w:t>
      </w:r>
      <w:r w:rsidR="00EC44A0">
        <w:rPr>
          <w:lang w:val="en-US"/>
        </w:rPr>
        <w:lastRenderedPageBreak/>
        <w:t xml:space="preserve">from poor livelihoods, to embrace crime. The study found that children as young as six years join gangs as a result of poverty and the inability to meet their basic needs. Parents are usually absent and unable to take care of their children. There is a need to focus on </w:t>
      </w:r>
      <w:r w:rsidR="00727798">
        <w:rPr>
          <w:lang w:val="en-US"/>
        </w:rPr>
        <w:t>implementing</w:t>
      </w:r>
      <w:r w:rsidR="00EC44A0">
        <w:rPr>
          <w:lang w:val="en-US"/>
        </w:rPr>
        <w:t xml:space="preserve"> better strategies that target the development of these children, which is essential in managing their behaviors. Empowering these juveniles is crucial in controlling delinquency. The majority of gang members in the United States are minority groups who mainly occupy the low-income population. The low quality of life presents a stressful environment where it is difficult to assess and determine critical processes that help define a strong understanding of important processes that help attain improved outcomes</w:t>
      </w:r>
      <w:r>
        <w:rPr>
          <w:lang w:val="en-US"/>
        </w:rPr>
        <w:t xml:space="preserve"> </w:t>
      </w:r>
      <w:r>
        <w:rPr>
          <w:lang w:val="en-US"/>
        </w:rPr>
        <w:fldChar w:fldCharType="begin" w:fldLock="1"/>
      </w:r>
      <w:r w:rsidR="006B31B9">
        <w:rPr>
          <w:lang w:val="en-US"/>
        </w:rPr>
        <w:instrText>ADDIN CSL_CITATION {"citationItems":[{"id":"ITEM-1","itemData":{"DOI":"http://dx.doi.org/10.22146/jpsi.6959","abstract":"For the last several years, the society has been frightened by the great number of criminal actions in various areas, especially in the urban area. It cannot be disavowed that the criminal actions within the society are caused by the juvenile delinquency which used to be acceptable. Nonetheless, due to the era progress, the juvenile delinquency has shown the shift in its quality that directs into criminal actions, such as stealing, fighting, robbery, rape, and even, killing. Observing the phenomenon, the authors tried to assess it based on a variety of studies and the literature related to the criminal actions committed by the juveniles. This paper is a study of the literature of the various existing references. Furthermore, the data were packaged as the data and information materials that can give us the description of the condition of the current juvenile delinquency. The goal is to identify recent juveniles and their psychological condition. the factors causing the occurrence of juvenile delinquency and delinquency quality shift committed by juveniles. Furthermore, to identify the role of parents, schools and communities in tackling juvenile delinquency. Therefore, in dealing with juvenile delinquency, there should be a cooperation of the various related elements, both the goverment as law enforcers and the community leaders to make the people get used to living serenely and peacefully in running everything according to the rules of law prevailing in the community by considering the psychological side of individual perpetrators, family parenting, community and the society broadly.","author":[{"dropping-particle":"","family":"Unayah","given":"Nunung","non-dropping-particle":"","parse-names":false,"suffix":""},{"dropping-particle":"","family":"Sabarisman","given":"Muslim","non-dropping-particle":"","parse-names":false,"suffix":""}],"container-title":"Sosio Informa","id":"ITEM-1","issued":{"date-parts":[["2015"]]},"title":"the Phenomenon of Juvenile Delinquency and Criminality","type":"article-journal"},"uris":["http://www.mendeley.com/documents/?uuid=ab7cc48b-0f4d-496a-b72e-7d56bdf21b47","http://www.mendeley.com/documents/?uuid=a85a0a58-18a1-481b-b760-1eff39f32fba"]}],"mendeley":{"formattedCitation":"(Unayah &amp; Sabarisman, 2015)","plainTextFormattedCitation":"(Unayah &amp; Sabarisman, 2015)","previouslyFormattedCitation":"(Unayah and Sabarisman, 2015)"},"properties":{"noteIndex":0},"schema":"https://github.com/citation-style-language/schema/raw/master/csl-citation.json"}</w:instrText>
      </w:r>
      <w:r>
        <w:rPr>
          <w:lang w:val="en-US"/>
        </w:rPr>
        <w:fldChar w:fldCharType="separate"/>
      </w:r>
      <w:r w:rsidR="006B31B9" w:rsidRPr="006B31B9">
        <w:rPr>
          <w:noProof/>
          <w:lang w:val="en-US"/>
        </w:rPr>
        <w:t>(Unayah &amp; Sabarisman, 2015)</w:t>
      </w:r>
      <w:r>
        <w:rPr>
          <w:lang w:val="en-US"/>
        </w:rPr>
        <w:fldChar w:fldCharType="end"/>
      </w:r>
      <w:r w:rsidR="00EC44A0">
        <w:rPr>
          <w:lang w:val="en-US"/>
        </w:rPr>
        <w:t>.</w:t>
      </w:r>
    </w:p>
    <w:p w14:paraId="2B7941FF" w14:textId="00E8ECC9" w:rsidR="00EC44A0" w:rsidRPr="00EC44A0" w:rsidRDefault="00D24B30" w:rsidP="00885412">
      <w:pPr>
        <w:spacing w:line="480" w:lineRule="auto"/>
        <w:ind w:firstLine="720"/>
        <w:jc w:val="both"/>
        <w:rPr>
          <w:lang w:val="en-US"/>
        </w:rPr>
      </w:pPr>
      <w:r w:rsidRPr="00EC44A0">
        <w:rPr>
          <w:lang w:val="en-US"/>
        </w:rPr>
        <w:t xml:space="preserve">Sharkey et al. (2015) sought to develop an emphasis on drug use and violent crimes among adolescents. The results of the study showed that alcohol use was highly associated with both violent and non-violent crimes.  Criminal history and racial identity were also identified as critical factors that are associated with increased violent crimes among adolescents. Therefore there is a need to understand the crucial role in controlling essential elements that help create a reliable platform in managing these factors, which contribute identify better processes that define a strong change approach </w:t>
      </w:r>
      <w:r w:rsidRPr="00EC44A0">
        <w:rPr>
          <w:lang w:val="en-US"/>
        </w:rPr>
        <w:fldChar w:fldCharType="begin" w:fldLock="1"/>
      </w:r>
      <w:r w:rsidR="006B31B9">
        <w:rPr>
          <w:lang w:val="en-US"/>
        </w:rPr>
        <w:instrText>ADDIN CSL_CITATION {"citationItems":[{"id":"ITEM-1","itemData":{"ISSN":"2153-8026","abstract":"Research on juvenile gangs has focused pre-dominantly on why adolescents are members of gangs rather than on how youths desist from gang involvement. Participants were recruited from a camp facility in central California. Using the Consensual Qualitative Research approach, four researchers reviewed 58 adolescent males' responses to six open-ended questions regard-ing how to help youths get out of gangs. These youths made six overarching recommendations: overall recommendations and those relating to school, family, community, law enforcement, and gang interventions. This article concludes with practical implications and future directions based on the integration of study results with the research literature.","author":[{"dropping-particle":"","family":"Sharkey","given":"JD","non-dropping-particle":"","parse-names":false,"suffix":""},{"dropping-particle":"","family":"Stifel","given":"S","non-dropping-particle":"","parse-names":false,"suffix":""},{"dropping-particle":"","family":"Mayworm","given":"A","non-dropping-particle":"","parse-names":false,"suffix":""}],"container-title":"Journal of juvenile justice","id":"ITEM-1","issued":{"date-parts":[["2015"]]},"title":"How to help me get out of a gang: Youth Recommendations to Family, School, Community, and Law Enforcement System","type":"article-journal"},"uris":["http://www.mendeley.com/documents/?uuid=d80747e8-ed12-4cd8-8a68-516a0737f612","http://www.mendeley.com/documents/?uuid=a98cd53f-584a-4901-aaf3-1386784d3445"]}],"mendeley":{"formattedCitation":"(Sharkey, Stifel, &amp; Mayworm, 2015)","plainTextFormattedCitation":"(Sharkey, Stifel, &amp; Mayworm, 2015)","previouslyFormattedCitation":"(Sharkey, Stifel and Mayworm, 2015)"},"properties":{"noteIndex":0},"schema":"https://github.com/citation-style-language/schema/raw/master/csl-citation.json"}</w:instrText>
      </w:r>
      <w:r w:rsidRPr="00EC44A0">
        <w:rPr>
          <w:lang w:val="en-US"/>
        </w:rPr>
        <w:fldChar w:fldCharType="separate"/>
      </w:r>
      <w:r w:rsidR="006B31B9" w:rsidRPr="006B31B9">
        <w:rPr>
          <w:noProof/>
          <w:lang w:val="en-US"/>
        </w:rPr>
        <w:t>(Sharkey, Stifel, &amp; Mayworm, 2015)</w:t>
      </w:r>
      <w:r w:rsidRPr="00EC44A0">
        <w:rPr>
          <w:lang w:val="en-US"/>
        </w:rPr>
        <w:fldChar w:fldCharType="end"/>
      </w:r>
      <w:r w:rsidRPr="00EC44A0">
        <w:rPr>
          <w:lang w:val="en-US"/>
        </w:rPr>
        <w:t xml:space="preserve">. </w:t>
      </w:r>
    </w:p>
    <w:p w14:paraId="66C84491" w14:textId="311AB9ED" w:rsidR="00EC44A0" w:rsidRDefault="00D24B30" w:rsidP="00885412">
      <w:pPr>
        <w:spacing w:line="480" w:lineRule="auto"/>
        <w:ind w:firstLine="720"/>
        <w:jc w:val="both"/>
        <w:rPr>
          <w:lang w:val="en-US"/>
        </w:rPr>
      </w:pPr>
      <w:r w:rsidRPr="00EC44A0">
        <w:rPr>
          <w:lang w:val="en-US"/>
        </w:rPr>
        <w:t xml:space="preserve">Living environment and poverty within the community have been significant factors that are leading to increasing gang membership in the united states. Individuals who live in poor background struggle to meet their basic needs which discourage many children from going to school because there is no inspiration on specific elements that present a robust approach in controlling the level of engagement. Improving the level of commitment within society has been a significant factor that helps define a strong emphasis on better processes that determine a successful change process </w:t>
      </w:r>
      <w:r w:rsidRPr="00EC44A0">
        <w:rPr>
          <w:lang w:val="en-US"/>
        </w:rPr>
        <w:fldChar w:fldCharType="begin" w:fldLock="1"/>
      </w:r>
      <w:r w:rsidR="006B31B9">
        <w:rPr>
          <w:lang w:val="en-US"/>
        </w:rPr>
        <w:instrText>ADDIN CSL_CITATION {"citationItems":[{"id":"ITEM-1","itemData":{"ISSN":"10520147","abstract":"School truancy is common in the United States; however, youths’ perspectives on the underlying reasons for and the best ways to curtail this phenomenon are lacking. This project sought to better understand what factors contribute to youths’ decisions to skip classes or ditch full days of school over time and to solicit youths’ recommendations on how to reduce truancy and improve system functioning. We used a community partnered qualitative descriptive approach to conduct in-depth interviews with 39 youths with a history of truancy from South and East Los Angeles. Youths’ experiences and recommendations illustrate the multiple factors that influence school truancy and suggest potential leverage points for reducing truancy, including modifications to the school environment to increase student engagement; a more effective school response to address truancy; and further involvement and engagement of parents. Researchers, policy makers, and school practitioners can use results to help inform efforts to address school truancy.","author":[{"dropping-particle":"","family":"Gase","given":"Lauren Nichol","non-dropping-particle":"","parse-names":false,"suffix":""},{"dropping-particle":"","family":"DeFosset","given":"Amelia","non-dropping-particle":"","parse-names":false,"suffix":""},{"dropping-particle":"","family":"Kuo","given":"Tony","non-dropping-particle":"","parse-names":false,"suffix":""},{"dropping-particle":"","family":"Perry","given":"Raymond","non-dropping-particle":"","parse-names":false,"suffix":""}],"container-title":"Qualitative Report","id":"ITEM-1","issued":{"date-parts":[["2016"]]},"title":"Youths’ perspectives on the reasons underlying school truancy and opportunities to improve school attendance","type":"article-journal"},"uris":["http://www.mendeley.com/documents/?uuid=81e782d6-4fb9-4f2f-80ab-d6f62440e2bf","http://www.mendeley.com/documents/?uuid=b41b3dbe-4e98-40b1-9592-048e5963e6ae"]}],"mendeley":{"formattedCitation":"(Gase, DeFosset, Kuo, &amp; Perry, 2016)","plainTextFormattedCitation":"(Gase, DeFosset, Kuo, &amp; Perry, 2016)","previouslyFormattedCitation":"(Gase &lt;i&gt;et al.&lt;/i&gt;, 2016)"},"properties":{"noteIndex":0},"schema":"https://github.com/citation-style-language/schema/raw/master/csl-citation.json"}</w:instrText>
      </w:r>
      <w:r w:rsidRPr="00EC44A0">
        <w:rPr>
          <w:lang w:val="en-US"/>
        </w:rPr>
        <w:fldChar w:fldCharType="separate"/>
      </w:r>
      <w:r w:rsidR="006B31B9" w:rsidRPr="006B31B9">
        <w:rPr>
          <w:noProof/>
          <w:lang w:val="en-US"/>
        </w:rPr>
        <w:t>(Gase, DeFosset, Kuo, &amp; Perry, 2016)</w:t>
      </w:r>
      <w:r w:rsidRPr="00EC44A0">
        <w:rPr>
          <w:lang w:val="en-US"/>
        </w:rPr>
        <w:fldChar w:fldCharType="end"/>
      </w:r>
      <w:r w:rsidRPr="00EC44A0">
        <w:rPr>
          <w:lang w:val="en-US"/>
        </w:rPr>
        <w:t xml:space="preserve">. </w:t>
      </w:r>
    </w:p>
    <w:p w14:paraId="0516FA31" w14:textId="36A15ED2" w:rsidR="0091702E" w:rsidRPr="00F13218" w:rsidRDefault="00D24B30" w:rsidP="00422694">
      <w:pPr>
        <w:spacing w:line="480" w:lineRule="auto"/>
        <w:ind w:firstLine="720"/>
        <w:jc w:val="center"/>
        <w:rPr>
          <w:b/>
          <w:bCs/>
          <w:lang w:val="en-US"/>
        </w:rPr>
      </w:pPr>
      <w:r w:rsidRPr="00F13218">
        <w:rPr>
          <w:b/>
          <w:bCs/>
          <w:lang w:val="en-US"/>
        </w:rPr>
        <w:t>Methodology</w:t>
      </w:r>
    </w:p>
    <w:p w14:paraId="3D682AA7" w14:textId="5B090E65" w:rsidR="00EC44A0" w:rsidRDefault="00D24B30" w:rsidP="00885412">
      <w:pPr>
        <w:spacing w:line="480" w:lineRule="auto"/>
        <w:ind w:firstLine="720"/>
        <w:jc w:val="both"/>
        <w:rPr>
          <w:lang w:val="en-US"/>
        </w:rPr>
      </w:pPr>
      <w:r>
        <w:rPr>
          <w:lang w:val="en-US"/>
        </w:rPr>
        <w:lastRenderedPageBreak/>
        <w:t>The methodology presents a greater understanding of crucial elements that help define fundamental research approaches that are included to help ensure that the research topic is well analyzed. The methodology provides a strong focus on research design, sampling technique, data collection, recruitment strategy, and analysis plan . effective assessment of these elements defines a more structured understanding of critical processes that determine a healthy level of focus on the better research process.</w:t>
      </w:r>
    </w:p>
    <w:p w14:paraId="057A2138" w14:textId="125DE82E" w:rsidR="00EC44A0" w:rsidRPr="00F13218" w:rsidRDefault="00D24B30" w:rsidP="00422694">
      <w:pPr>
        <w:spacing w:line="480" w:lineRule="auto"/>
        <w:jc w:val="both"/>
        <w:rPr>
          <w:b/>
          <w:bCs/>
          <w:lang w:val="en-US"/>
        </w:rPr>
      </w:pPr>
      <w:r w:rsidRPr="00F13218">
        <w:rPr>
          <w:b/>
          <w:bCs/>
          <w:lang w:val="en-US"/>
        </w:rPr>
        <w:t xml:space="preserve">Research design </w:t>
      </w:r>
    </w:p>
    <w:p w14:paraId="37A0EDF9" w14:textId="61EF3D56" w:rsidR="00EC44A0" w:rsidRDefault="00D24B30" w:rsidP="00885412">
      <w:pPr>
        <w:spacing w:line="480" w:lineRule="auto"/>
        <w:ind w:firstLine="720"/>
        <w:jc w:val="both"/>
        <w:rPr>
          <w:lang w:val="en-US"/>
        </w:rPr>
      </w:pPr>
      <w:r>
        <w:rPr>
          <w:lang w:val="en-US"/>
        </w:rPr>
        <w:t>Research design presents a transparent research process that will be used to describe the whole research process based on the research objective and the need for quality results. The research design that will be employed in this case will be a cross-sectional research design. A cross-sectional research design allows for data collection within a given point in time to understand the causes and effects of a given problem that is investigated</w:t>
      </w:r>
      <w:r w:rsidR="004807FC">
        <w:rPr>
          <w:lang w:val="en-US"/>
        </w:rPr>
        <w:t xml:space="preserve"> </w:t>
      </w:r>
      <w:r w:rsidR="004807FC">
        <w:rPr>
          <w:lang w:val="en-US"/>
        </w:rPr>
        <w:fldChar w:fldCharType="begin" w:fldLock="1"/>
      </w:r>
      <w:r w:rsidR="004807FC">
        <w:rPr>
          <w:lang w:val="en-US"/>
        </w:rPr>
        <w:instrText>ADDIN CSL_CITATION {"citationItems":[{"id":"ITEM-1","itemData":{"DOI":"10.1017/9781108656184.003","ISBN":"9781108656184","abstract":"I begin this chapter with an overview of research methodology as an essential part of investigating and creating knowledge about social problems. I argue that research methods emerge from and support different theoretical traditions in social problems. Quantitative and qualitative methods are then introduced and compared in the context of their shared emphasis on empirical research. I then describe three major data collection methods used in the social sciences: survey interviews, in-depth interviews, and ethnography. Each method is discussed in terms of its conceptual framework and its approach to data collection and analysis.","author":[{"dropping-particle":"","family":"Marvasti","given":"Amir","non-dropping-particle":"","parse-names":false,"suffix":""}],"container-title":"The Cambridge Handbook of Social Problems","id":"ITEM-1","issued":{"date-parts":[["2018"]]},"title":"Research methods","type":"chapter"},"uris":["http://www.mendeley.com/documents/?uuid=7e50122c-4853-491b-9711-da652ff544f3"]}],"mendeley":{"formattedCitation":"(Marvasti, 2018)","plainTextFormattedCitation":"(Marvasti, 2018)","previouslyFormattedCitation":"(Marvasti, 2018)"},"properties":{"noteIndex":0},"schema":"https://github.com/citation-style-language/schema/raw/master/csl-citation.json"}</w:instrText>
      </w:r>
      <w:r w:rsidR="004807FC">
        <w:rPr>
          <w:lang w:val="en-US"/>
        </w:rPr>
        <w:fldChar w:fldCharType="separate"/>
      </w:r>
      <w:r w:rsidR="004807FC" w:rsidRPr="004807FC">
        <w:rPr>
          <w:noProof/>
          <w:lang w:val="en-US"/>
        </w:rPr>
        <w:t>(Marvasti, 2018)</w:t>
      </w:r>
      <w:r w:rsidR="004807FC">
        <w:rPr>
          <w:lang w:val="en-US"/>
        </w:rPr>
        <w:fldChar w:fldCharType="end"/>
      </w:r>
      <w:r>
        <w:rPr>
          <w:lang w:val="en-US"/>
        </w:rPr>
        <w:t>.</w:t>
      </w:r>
      <w:r w:rsidR="00D13BF7">
        <w:rPr>
          <w:lang w:val="en-US"/>
        </w:rPr>
        <w:t xml:space="preserve"> This approach is the most effective considering that it will help understand the causes of juvenile delinquency as well as understanding the common interventions that can be used based on the outcomes of participants. It is essential to focus on developing a unique engagement where it is possible to implement better concepts that define a better emphasis on the change process in society. </w:t>
      </w:r>
    </w:p>
    <w:p w14:paraId="1EC4A47B" w14:textId="2CF5DADA" w:rsidR="00D13BF7" w:rsidRPr="00F13218" w:rsidRDefault="00D24B30" w:rsidP="00422694">
      <w:pPr>
        <w:spacing w:line="480" w:lineRule="auto"/>
        <w:jc w:val="both"/>
        <w:rPr>
          <w:b/>
          <w:bCs/>
          <w:lang w:val="en-US"/>
        </w:rPr>
      </w:pPr>
      <w:r w:rsidRPr="00F13218">
        <w:rPr>
          <w:b/>
          <w:bCs/>
          <w:lang w:val="en-US"/>
        </w:rPr>
        <w:t xml:space="preserve">The target population </w:t>
      </w:r>
    </w:p>
    <w:p w14:paraId="6ED9A5A6" w14:textId="125A8E86" w:rsidR="00D13BF7" w:rsidRDefault="00D24B30" w:rsidP="00885412">
      <w:pPr>
        <w:spacing w:line="480" w:lineRule="auto"/>
        <w:ind w:firstLine="720"/>
        <w:jc w:val="both"/>
        <w:rPr>
          <w:lang w:val="en-US"/>
        </w:rPr>
      </w:pPr>
      <w:r>
        <w:rPr>
          <w:lang w:val="en-US"/>
        </w:rPr>
        <w:t>The study population will include individuals from low-income settings where there is a high likelihood of criminal involvement among juveniles. This will help in attaining a better outcome based on diverse processes that help identify critical changes that are associated with a more significant commitment to improved outcomes.</w:t>
      </w:r>
    </w:p>
    <w:p w14:paraId="335E68B5" w14:textId="0A2CE78A" w:rsidR="00D13BF7" w:rsidRPr="00F13218" w:rsidRDefault="00D24B30" w:rsidP="00422694">
      <w:pPr>
        <w:spacing w:line="480" w:lineRule="auto"/>
        <w:jc w:val="both"/>
        <w:rPr>
          <w:b/>
          <w:bCs/>
          <w:lang w:val="en-US"/>
        </w:rPr>
      </w:pPr>
      <w:r w:rsidRPr="00F13218">
        <w:rPr>
          <w:b/>
          <w:bCs/>
          <w:lang w:val="en-US"/>
        </w:rPr>
        <w:t xml:space="preserve">Sampling </w:t>
      </w:r>
    </w:p>
    <w:p w14:paraId="554BE0A3" w14:textId="6D39B9B1" w:rsidR="00F8059F" w:rsidRPr="00F8059F" w:rsidRDefault="00D24B30" w:rsidP="00885412">
      <w:pPr>
        <w:spacing w:line="480" w:lineRule="auto"/>
        <w:ind w:firstLine="720"/>
        <w:jc w:val="both"/>
        <w:rPr>
          <w:lang w:val="en-US"/>
        </w:rPr>
      </w:pPr>
      <w:r>
        <w:rPr>
          <w:lang w:val="en-US"/>
        </w:rPr>
        <w:lastRenderedPageBreak/>
        <w:t>The sampling provides a greater focus on how the sample size will be obtained from the target population. A simple random sampling will be utilized in selecting the sample population. Simple random sampling ensures that there is a specific approach that can be embraced to help ensure a higher emphasis on essential processes that help define a proper understanding of better outcomes</w:t>
      </w:r>
      <w:r w:rsidR="004807FC">
        <w:rPr>
          <w:lang w:val="en-US"/>
        </w:rPr>
        <w:t xml:space="preserve"> </w:t>
      </w:r>
      <w:r w:rsidR="004807FC">
        <w:rPr>
          <w:lang w:val="en-US"/>
        </w:rPr>
        <w:fldChar w:fldCharType="begin" w:fldLock="1"/>
      </w:r>
      <w:r w:rsidR="006B31B9">
        <w:rPr>
          <w:lang w:val="en-US"/>
        </w:rPr>
        <w:instrText>ADDIN CSL_CITATION {"citationItems":[{"id":"ITEM-1","itemData":{"DOI":"10.1016/B978-0-12-799943-2.00010-0","ISBN":"9780128001547","abstract":"This chapter offers an introduction to qualitative research methods, with particular emphasis on qualitative interviewing and participant observation. The chapter starts with a discussion of issues pertaining to qualitative research methods in general, pointing out that exploration is central in most qualitative research and discussing the consequences this has on the planning and conduct of qualitative studies. Thereafter, a detailed description of theoretical and practical aspects of qualitative interviewing and participant observation is presented, followed by a discussion of qualitative data analysis and issues pertaining to the portability, applicability, and quality of qualitative research.","author":[{"dropping-particle":"","family":"Moen","given":"Kåre","non-dropping-particle":"","parse-names":false,"suffix":""},{"dropping-particle":"","family":"Middelthon","given":"Anne Lise","non-dropping-particle":"","parse-names":false,"suffix":""}],"container-title":"Research in Medical and Biological Sciences: From Planning and Preparation to Grant Application and Publication","id":"ITEM-1","issued":{"date-parts":[["2015"]]},"title":"Qualitative Research Methods","type":"chapter"},"uris":["http://www.mendeley.com/documents/?uuid=a951b120-7e01-424e-bb0c-dbc399505f29"]}],"mendeley":{"formattedCitation":"(Moen &amp; Middelthon, 2015)","plainTextFormattedCitation":"(Moen &amp; Middelthon, 2015)","previouslyFormattedCitation":"(Moen and Middelthon, 2015)"},"properties":{"noteIndex":0},"schema":"https://github.com/citation-style-language/schema/raw/master/csl-citation.json"}</w:instrText>
      </w:r>
      <w:r w:rsidR="004807FC">
        <w:rPr>
          <w:lang w:val="en-US"/>
        </w:rPr>
        <w:fldChar w:fldCharType="separate"/>
      </w:r>
      <w:r w:rsidR="006B31B9" w:rsidRPr="006B31B9">
        <w:rPr>
          <w:noProof/>
          <w:lang w:val="en-US"/>
        </w:rPr>
        <w:t>(Moen &amp; Middelthon, 2015)</w:t>
      </w:r>
      <w:r w:rsidR="004807FC">
        <w:rPr>
          <w:lang w:val="en-US"/>
        </w:rPr>
        <w:fldChar w:fldCharType="end"/>
      </w:r>
      <w:r>
        <w:rPr>
          <w:lang w:val="en-US"/>
        </w:rPr>
        <w:t xml:space="preserve">. Random sampling ensuring that there is less commitment to better processes that help identify essential elements that define a unique emphasis on better elements that define a strong focus on the underlying outcomes. </w:t>
      </w:r>
      <w:r w:rsidRPr="00F8059F">
        <w:rPr>
          <w:lang w:val="en-US"/>
        </w:rPr>
        <w:t xml:space="preserve">Simple random sampling is appropriate in this case because of the large sample while also ensuring that every eligible participant in the target population has an equal chance of being selected, thus reducing the degree of bias </w:t>
      </w:r>
      <w:r w:rsidRPr="00F8059F">
        <w:rPr>
          <w:lang w:val="en-US"/>
        </w:rPr>
        <w:fldChar w:fldCharType="begin" w:fldLock="1"/>
      </w:r>
      <w:r w:rsidR="006B31B9">
        <w:rPr>
          <w:lang w:val="en-US"/>
        </w:rPr>
        <w:instrText>ADDIN CSL_CITATION {"citationItems":[{"id":"ITEM-1","itemData":{"DOI":"10.7748/ns.29.32.41.e8858","ISSN":"20479018","PMID":"21209428","abstract":"Mixed methods research involves the use of qualitative and quantitative data in a single research project. It represents an alternative methodological approach, combining qualitative and quantitative research approaches, which enables nurse researchers to explore complex phenomena in detail. This article provides a practical overview of mixed methods research and its application in nursing, to guide the novice researcher considering a mixed methods research project.","author":[{"dropping-particle":"","family":"Halcomb","given":"Elizabeth","non-dropping-particle":"","parse-names":false,"suffix":""},{"dropping-particle":"","family":"Hickman","given":"Louise","non-dropping-particle":"","parse-names":false,"suffix":""}],"container-title":"Nursing standard (Royal College of Nursing (Great Britain) : 1987)","id":"ITEM-1","issued":{"date-parts":[["2015"]]},"title":"Mixed methods research","type":"article"},"uris":["http://www.mendeley.com/documents/?uuid=0557467b-f50d-4c76-b756-13ae053093b6"]}],"mendeley":{"formattedCitation":"(Halcomb &amp; Hickman, 2015)","plainTextFormattedCitation":"(Halcomb &amp; Hickman, 2015)","previouslyFormattedCitation":"(Halcomb and Hickman, 2015)"},"properties":{"noteIndex":0},"schema":"https://github.com/citation-style-language/schema/raw/master/csl-citation.json"}</w:instrText>
      </w:r>
      <w:r w:rsidRPr="00F8059F">
        <w:rPr>
          <w:lang w:val="en-US"/>
        </w:rPr>
        <w:fldChar w:fldCharType="separate"/>
      </w:r>
      <w:r w:rsidR="006B31B9" w:rsidRPr="006B31B9">
        <w:rPr>
          <w:noProof/>
          <w:lang w:val="en-US"/>
        </w:rPr>
        <w:t>(Halcomb &amp; Hickman, 2015)</w:t>
      </w:r>
      <w:r w:rsidRPr="00F8059F">
        <w:rPr>
          <w:lang w:val="en-US"/>
        </w:rPr>
        <w:fldChar w:fldCharType="end"/>
      </w:r>
      <w:r w:rsidRPr="00F8059F">
        <w:rPr>
          <w:lang w:val="en-US"/>
        </w:rPr>
        <w:t>.</w:t>
      </w:r>
    </w:p>
    <w:p w14:paraId="2DE5D8BD" w14:textId="77777777" w:rsidR="00F8059F" w:rsidRPr="00F8059F" w:rsidRDefault="00D24B30" w:rsidP="00422694">
      <w:pPr>
        <w:spacing w:line="480" w:lineRule="auto"/>
        <w:jc w:val="both"/>
        <w:rPr>
          <w:b/>
          <w:bCs/>
          <w:lang w:val="en-US"/>
        </w:rPr>
      </w:pPr>
      <w:bookmarkStart w:id="1" w:name="_Toc25509831"/>
      <w:r w:rsidRPr="00F8059F">
        <w:rPr>
          <w:b/>
          <w:bCs/>
          <w:lang w:val="en-US"/>
        </w:rPr>
        <w:t>Sample size</w:t>
      </w:r>
      <w:bookmarkEnd w:id="1"/>
      <w:r w:rsidRPr="00F8059F">
        <w:rPr>
          <w:b/>
          <w:bCs/>
          <w:lang w:val="en-US"/>
        </w:rPr>
        <w:t xml:space="preserve"> </w:t>
      </w:r>
    </w:p>
    <w:p w14:paraId="65B8A1A6" w14:textId="176E63AE" w:rsidR="00F8059F" w:rsidRPr="00F8059F" w:rsidRDefault="00D24B30" w:rsidP="00885412">
      <w:pPr>
        <w:spacing w:line="480" w:lineRule="auto"/>
        <w:ind w:firstLine="720"/>
        <w:jc w:val="both"/>
        <w:rPr>
          <w:lang w:val="en-US"/>
        </w:rPr>
      </w:pPr>
      <w:r>
        <w:rPr>
          <w:lang w:val="en-US"/>
        </w:rPr>
        <w:t xml:space="preserve">Determining the sample will help understand better outcomes that help improve the underlying research concepts. </w:t>
      </w:r>
      <w:r w:rsidRPr="00F8059F">
        <w:rPr>
          <w:lang w:val="en-US"/>
        </w:rPr>
        <w:t xml:space="preserve">The sample size provides a better representation of the underlying concepts which help identify specific factors that can provide a strong basis for better representation. Ensuring that the sample population is a representative of the total population will provide a higher understanding of better processes that define a higher emphasis on the need for accurate results. Therefore the study will employ Fischer's sample size formula </w:t>
      </w:r>
      <w:r w:rsidRPr="00F8059F">
        <w:rPr>
          <w:lang w:val="en-US"/>
        </w:rPr>
        <w:fldChar w:fldCharType="begin" w:fldLock="1"/>
      </w:r>
      <w:r w:rsidRPr="00F8059F">
        <w:rPr>
          <w:lang w:val="en-US"/>
        </w:rPr>
        <w:instrText>ADDIN CSL_CITATION {"citationItems":[{"id":"ITEM-1","itemData":{"DOI":"10.4135/9781412983907.n1727","abstract":"Presents formulae for the calculation of sample sizes for infinite and for finite populations.","author":[{"dropping-particle":"","family":"Vogt","given":"W.","non-dropping-particle":"","parse-names":false,"suffix":""}],"container-title":"Dictionary of Statistics &amp; Methodology","id":"ITEM-1","issued":{"date-parts":[["2015"]]},"title":"Sample Size Formulas","type":"chapter"},"uris":["http://www.mendeley.com/documents/?uuid=ee07706d-a266-4029-bfae-3a74762d1fde","http://www.mendeley.com/documents/?uuid=2b32ff81-e98b-4573-8cc0-788a86851818"]}],"mendeley":{"formattedCitation":"(Vogt, 2015)","plainTextFormattedCitation":"(Vogt, 2015)","previouslyFormattedCitation":"(Vogt, 2015)"},"properties":{"noteIndex":0},"schema":"https://github.com/citation-style-language/schema/raw/master/csl-citation.json"}</w:instrText>
      </w:r>
      <w:r w:rsidRPr="00F8059F">
        <w:rPr>
          <w:lang w:val="en-US"/>
        </w:rPr>
        <w:fldChar w:fldCharType="separate"/>
      </w:r>
      <w:r w:rsidRPr="00F8059F">
        <w:rPr>
          <w:noProof/>
          <w:lang w:val="en-US"/>
        </w:rPr>
        <w:t>(Vogt, 2015)</w:t>
      </w:r>
      <w:r w:rsidRPr="00F8059F">
        <w:rPr>
          <w:lang w:val="en-US"/>
        </w:rPr>
        <w:fldChar w:fldCharType="end"/>
      </w:r>
      <w:r w:rsidRPr="00F8059F">
        <w:rPr>
          <w:lang w:val="en-US"/>
        </w:rPr>
        <w:t>.</w:t>
      </w:r>
    </w:p>
    <w:p w14:paraId="771E5915" w14:textId="0FBEB46A" w:rsidR="00F8059F" w:rsidRPr="00F8059F" w:rsidRDefault="00D24B30" w:rsidP="00885412">
      <w:pPr>
        <w:spacing w:line="480" w:lineRule="auto"/>
        <w:ind w:firstLine="720"/>
        <w:jc w:val="both"/>
        <w:rPr>
          <w:lang w:val="en-US"/>
        </w:rPr>
      </w:pPr>
      <m:oMathPara>
        <m:oMath>
          <m:r>
            <w:rPr>
              <w:rFonts w:ascii="Cambria Math" w:hAnsi="Cambria Math"/>
              <w:lang w:val="en-US"/>
            </w:rPr>
            <m:t>n=</m:t>
          </m:r>
          <m:sSup>
            <m:sSupPr>
              <m:ctrlPr>
                <w:rPr>
                  <w:rFonts w:ascii="Cambria Math" w:hAnsi="Cambria Math"/>
                  <w:i/>
                  <w:lang w:val="en-US"/>
                </w:rPr>
              </m:ctrlPr>
            </m:sSupPr>
            <m:e>
              <m:r>
                <w:rPr>
                  <w:rFonts w:ascii="Cambria Math" w:hAnsi="Cambria Math"/>
                  <w:lang w:val="en-US"/>
                </w:rPr>
                <m:t>Z</m:t>
              </m:r>
            </m:e>
            <m:sup>
              <m:r>
                <w:rPr>
                  <w:rFonts w:ascii="Cambria Math" w:hAnsi="Cambria Math"/>
                  <w:lang w:val="en-US"/>
                </w:rPr>
                <m:t>2</m:t>
              </m:r>
            </m:sup>
          </m:sSup>
          <m:r>
            <w:rPr>
              <w:rFonts w:ascii="Cambria Math" w:hAnsi="Cambria Math"/>
              <w:lang w:val="en-US"/>
            </w:rPr>
            <m:t>P</m:t>
          </m:r>
          <m:f>
            <m:fPr>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1-P</m:t>
                  </m:r>
                </m:e>
              </m:d>
            </m:num>
            <m:den>
              <m:sSup>
                <m:sSupPr>
                  <m:ctrlPr>
                    <w:rPr>
                      <w:rFonts w:ascii="Cambria Math" w:hAnsi="Cambria Math"/>
                      <w:i/>
                      <w:lang w:val="en-US"/>
                    </w:rPr>
                  </m:ctrlPr>
                </m:sSupPr>
                <m:e>
                  <m:r>
                    <w:rPr>
                      <w:rFonts w:ascii="Cambria Math" w:hAnsi="Cambria Math"/>
                      <w:lang w:val="en-US"/>
                    </w:rPr>
                    <m:t>d</m:t>
                  </m:r>
                </m:e>
                <m:sup>
                  <m:r>
                    <w:rPr>
                      <w:rFonts w:ascii="Cambria Math" w:hAnsi="Cambria Math"/>
                      <w:lang w:val="en-US"/>
                    </w:rPr>
                    <m:t>2</m:t>
                  </m:r>
                </m:sup>
              </m:sSup>
            </m:den>
          </m:f>
        </m:oMath>
      </m:oMathPara>
    </w:p>
    <w:p w14:paraId="624C7D87" w14:textId="77777777" w:rsidR="00F8059F" w:rsidRPr="00F8059F" w:rsidRDefault="00D24B30" w:rsidP="00885412">
      <w:pPr>
        <w:spacing w:line="480" w:lineRule="auto"/>
        <w:ind w:firstLine="720"/>
        <w:jc w:val="both"/>
        <w:rPr>
          <w:lang w:val="en-US"/>
        </w:rPr>
      </w:pPr>
      <w:r w:rsidRPr="00F8059F">
        <w:rPr>
          <w:lang w:val="en-US"/>
        </w:rPr>
        <w:t>Z- Is the corresponding confidence level (i.e., 1.96 for 95% confidence interval)</w:t>
      </w:r>
    </w:p>
    <w:p w14:paraId="2B788A79" w14:textId="77777777" w:rsidR="00F8059F" w:rsidRPr="00F8059F" w:rsidRDefault="00D24B30" w:rsidP="00885412">
      <w:pPr>
        <w:spacing w:line="480" w:lineRule="auto"/>
        <w:ind w:firstLine="720"/>
        <w:jc w:val="both"/>
        <w:rPr>
          <w:lang w:val="en-US"/>
        </w:rPr>
      </w:pPr>
      <w:r w:rsidRPr="00F8059F">
        <w:rPr>
          <w:lang w:val="en-US"/>
        </w:rPr>
        <w:t>d- Is the margin of error (5%)</w:t>
      </w:r>
    </w:p>
    <w:p w14:paraId="4A65030C" w14:textId="77777777" w:rsidR="00F8059F" w:rsidRPr="00F8059F" w:rsidRDefault="00D24B30" w:rsidP="00885412">
      <w:pPr>
        <w:spacing w:line="480" w:lineRule="auto"/>
        <w:ind w:firstLine="720"/>
        <w:jc w:val="both"/>
        <w:rPr>
          <w:lang w:val="en-US"/>
        </w:rPr>
      </w:pPr>
      <w:r w:rsidRPr="00F8059F">
        <w:rPr>
          <w:lang w:val="en-US"/>
        </w:rPr>
        <w:t>p- Is the estimated value for the proportion of a sample that has the condition of interest (0.5)</w:t>
      </w:r>
    </w:p>
    <w:p w14:paraId="2032BAF4" w14:textId="44EC9AE2" w:rsidR="00F8059F" w:rsidRPr="00F8059F" w:rsidRDefault="00D24B30" w:rsidP="00885412">
      <w:pPr>
        <w:spacing w:line="480" w:lineRule="auto"/>
        <w:ind w:firstLine="720"/>
        <w:jc w:val="both"/>
        <w:rPr>
          <w:lang w:val="en-US"/>
        </w:rPr>
      </w:pPr>
      <m:oMathPara>
        <m:oMath>
          <m:r>
            <w:rPr>
              <w:rFonts w:ascii="Cambria Math" w:hAnsi="Cambria Math"/>
              <w:lang w:val="en-US"/>
            </w:rPr>
            <w:lastRenderedPageBreak/>
            <m:t xml:space="preserve">n= </m:t>
          </m:r>
          <m:f>
            <m:fPr>
              <m:ctrlPr>
                <w:rPr>
                  <w:rFonts w:ascii="Cambria Math" w:hAnsi="Cambria Math"/>
                  <w:i/>
                  <w:lang w:val="en-US"/>
                </w:rPr>
              </m:ctrlPr>
            </m:fPr>
            <m:num>
              <m:r>
                <w:rPr>
                  <w:rFonts w:ascii="Cambria Math" w:hAnsi="Cambria Math"/>
                  <w:lang w:val="en-US"/>
                </w:rPr>
                <m:t>1.</m:t>
              </m:r>
              <m:sSup>
                <m:sSupPr>
                  <m:ctrlPr>
                    <w:rPr>
                      <w:rFonts w:ascii="Cambria Math" w:hAnsi="Cambria Math"/>
                      <w:i/>
                      <w:lang w:val="en-US"/>
                    </w:rPr>
                  </m:ctrlPr>
                </m:sSupPr>
                <m:e>
                  <m:r>
                    <w:rPr>
                      <w:rFonts w:ascii="Cambria Math" w:hAnsi="Cambria Math"/>
                      <w:lang w:val="en-US"/>
                    </w:rPr>
                    <m:t>96</m:t>
                  </m:r>
                </m:e>
                <m:sup>
                  <m:r>
                    <w:rPr>
                      <w:rFonts w:ascii="Cambria Math" w:hAnsi="Cambria Math"/>
                      <w:lang w:val="en-US"/>
                    </w:rPr>
                    <m:t>2</m:t>
                  </m:r>
                </m:sup>
              </m:sSup>
              <m:r>
                <w:rPr>
                  <w:rFonts w:ascii="Cambria Math" w:hAnsi="Cambria Math"/>
                  <w:lang w:val="en-US"/>
                </w:rPr>
                <m:t>P</m:t>
              </m:r>
              <m:d>
                <m:dPr>
                  <m:ctrlPr>
                    <w:rPr>
                      <w:rFonts w:ascii="Cambria Math" w:hAnsi="Cambria Math"/>
                      <w:i/>
                      <w:lang w:val="en-US"/>
                    </w:rPr>
                  </m:ctrlPr>
                </m:dPr>
                <m:e>
                  <m:r>
                    <w:rPr>
                      <w:rFonts w:ascii="Cambria Math" w:hAnsi="Cambria Math"/>
                      <w:lang w:val="en-US"/>
                    </w:rPr>
                    <m:t>1-P</m:t>
                  </m:r>
                </m:e>
              </m:d>
            </m:num>
            <m:den>
              <m:sSup>
                <m:sSupPr>
                  <m:ctrlPr>
                    <w:rPr>
                      <w:rFonts w:ascii="Cambria Math" w:hAnsi="Cambria Math"/>
                      <w:i/>
                      <w:lang w:val="en-US"/>
                    </w:rPr>
                  </m:ctrlPr>
                </m:sSupPr>
                <m:e>
                  <m:r>
                    <w:rPr>
                      <w:rFonts w:ascii="Cambria Math" w:hAnsi="Cambria Math"/>
                      <w:lang w:val="en-US"/>
                    </w:rPr>
                    <m:t>0.05</m:t>
                  </m:r>
                </m:e>
                <m:sup>
                  <m:r>
                    <w:rPr>
                      <w:rFonts w:ascii="Cambria Math" w:hAnsi="Cambria Math"/>
                      <w:lang w:val="en-US"/>
                    </w:rPr>
                    <m:t>2</m:t>
                  </m:r>
                </m:sup>
              </m:sSup>
            </m:den>
          </m:f>
        </m:oMath>
      </m:oMathPara>
    </w:p>
    <w:p w14:paraId="553AE314" w14:textId="7F0FF236" w:rsidR="00F8059F" w:rsidRPr="00F8059F" w:rsidRDefault="00D24B30" w:rsidP="00885412">
      <w:pPr>
        <w:spacing w:line="480" w:lineRule="auto"/>
        <w:ind w:firstLine="720"/>
        <w:jc w:val="both"/>
        <w:rPr>
          <w:lang w:val="en-US"/>
        </w:rPr>
      </w:pPr>
      <m:oMathPara>
        <m:oMath>
          <m:r>
            <w:rPr>
              <w:rFonts w:ascii="Cambria Math" w:hAnsi="Cambria Math"/>
              <w:lang w:val="en-US"/>
            </w:rPr>
            <m:t xml:space="preserve">n= </m:t>
          </m:r>
          <m:f>
            <m:fPr>
              <m:ctrlPr>
                <w:rPr>
                  <w:rFonts w:ascii="Cambria Math" w:hAnsi="Cambria Math"/>
                  <w:i/>
                  <w:lang w:val="en-US"/>
                </w:rPr>
              </m:ctrlPr>
            </m:fPr>
            <m:num>
              <m:r>
                <w:rPr>
                  <w:rFonts w:ascii="Cambria Math" w:hAnsi="Cambria Math"/>
                  <w:lang w:val="en-US"/>
                </w:rPr>
                <m:t>1.</m:t>
              </m:r>
              <m:sSup>
                <m:sSupPr>
                  <m:ctrlPr>
                    <w:rPr>
                      <w:rFonts w:ascii="Cambria Math" w:hAnsi="Cambria Math"/>
                      <w:i/>
                      <w:lang w:val="en-US"/>
                    </w:rPr>
                  </m:ctrlPr>
                </m:sSupPr>
                <m:e>
                  <m:r>
                    <w:rPr>
                      <w:rFonts w:ascii="Cambria Math" w:hAnsi="Cambria Math"/>
                      <w:lang w:val="en-US"/>
                    </w:rPr>
                    <m:t>96</m:t>
                  </m:r>
                </m:e>
                <m:sup>
                  <m:r>
                    <w:rPr>
                      <w:rFonts w:ascii="Cambria Math" w:hAnsi="Cambria Math"/>
                      <w:lang w:val="en-US"/>
                    </w:rPr>
                    <m:t>2</m:t>
                  </m:r>
                </m:sup>
              </m:sSup>
              <m:r>
                <w:rPr>
                  <w:rFonts w:ascii="Cambria Math" w:hAnsi="Cambria Math"/>
                  <w:lang w:val="en-US"/>
                </w:rPr>
                <m:t xml:space="preserve"> 0.5 </m:t>
              </m:r>
              <m:d>
                <m:dPr>
                  <m:ctrlPr>
                    <w:rPr>
                      <w:rFonts w:ascii="Cambria Math" w:hAnsi="Cambria Math"/>
                      <w:i/>
                      <w:lang w:val="en-US"/>
                    </w:rPr>
                  </m:ctrlPr>
                </m:dPr>
                <m:e>
                  <m:r>
                    <w:rPr>
                      <w:rFonts w:ascii="Cambria Math" w:hAnsi="Cambria Math"/>
                      <w:lang w:val="en-US"/>
                    </w:rPr>
                    <m:t>1-0.5</m:t>
                  </m:r>
                </m:e>
              </m:d>
            </m:num>
            <m:den>
              <m:r>
                <w:rPr>
                  <w:rFonts w:ascii="Cambria Math" w:hAnsi="Cambria Math"/>
                  <w:lang w:val="en-US"/>
                </w:rPr>
                <m:t>0.</m:t>
              </m:r>
              <m:sSup>
                <m:sSupPr>
                  <m:ctrlPr>
                    <w:rPr>
                      <w:rFonts w:ascii="Cambria Math" w:hAnsi="Cambria Math"/>
                      <w:i/>
                      <w:lang w:val="en-US"/>
                    </w:rPr>
                  </m:ctrlPr>
                </m:sSupPr>
                <m:e>
                  <m:r>
                    <w:rPr>
                      <w:rFonts w:ascii="Cambria Math" w:hAnsi="Cambria Math"/>
                      <w:lang w:val="en-US"/>
                    </w:rPr>
                    <m:t>05</m:t>
                  </m:r>
                </m:e>
                <m:sup>
                  <m:r>
                    <w:rPr>
                      <w:rFonts w:ascii="Cambria Math" w:hAnsi="Cambria Math"/>
                      <w:lang w:val="en-US"/>
                    </w:rPr>
                    <m:t>2</m:t>
                  </m:r>
                </m:sup>
              </m:sSup>
            </m:den>
          </m:f>
        </m:oMath>
      </m:oMathPara>
    </w:p>
    <w:p w14:paraId="4F265832" w14:textId="7C12BC03" w:rsidR="00F8059F" w:rsidRPr="00F8059F" w:rsidRDefault="00D24B30" w:rsidP="00885412">
      <w:pPr>
        <w:spacing w:line="480" w:lineRule="auto"/>
        <w:ind w:firstLine="720"/>
        <w:jc w:val="both"/>
        <w:rPr>
          <w:lang w:val="en-US"/>
        </w:rPr>
      </w:pPr>
      <m:oMathPara>
        <m:oMath>
          <m:r>
            <w:rPr>
              <w:rFonts w:ascii="Cambria Math" w:hAnsi="Cambria Math"/>
              <w:lang w:val="en-US"/>
            </w:rPr>
            <m:t xml:space="preserve">n= </m:t>
          </m:r>
          <m:f>
            <m:fPr>
              <m:ctrlPr>
                <w:rPr>
                  <w:rFonts w:ascii="Cambria Math" w:hAnsi="Cambria Math"/>
                  <w:i/>
                  <w:lang w:val="en-US"/>
                </w:rPr>
              </m:ctrlPr>
            </m:fPr>
            <m:num>
              <m:r>
                <w:rPr>
                  <w:rFonts w:ascii="Cambria Math" w:hAnsi="Cambria Math"/>
                  <w:lang w:val="en-US"/>
                </w:rPr>
                <m:t>1.</m:t>
              </m:r>
              <m:sSup>
                <m:sSupPr>
                  <m:ctrlPr>
                    <w:rPr>
                      <w:rFonts w:ascii="Cambria Math" w:hAnsi="Cambria Math"/>
                      <w:i/>
                      <w:lang w:val="en-US"/>
                    </w:rPr>
                  </m:ctrlPr>
                </m:sSupPr>
                <m:e>
                  <m:r>
                    <w:rPr>
                      <w:rFonts w:ascii="Cambria Math" w:hAnsi="Cambria Math"/>
                      <w:lang w:val="en-US"/>
                    </w:rPr>
                    <m:t>96</m:t>
                  </m:r>
                </m:e>
                <m:sup>
                  <m:r>
                    <w:rPr>
                      <w:rFonts w:ascii="Cambria Math" w:hAnsi="Cambria Math"/>
                      <w:lang w:val="en-US"/>
                    </w:rPr>
                    <m:t>2</m:t>
                  </m:r>
                </m:sup>
              </m:sSup>
              <m:r>
                <w:rPr>
                  <w:rFonts w:ascii="Cambria Math" w:hAnsi="Cambria Math"/>
                  <w:lang w:val="en-US"/>
                </w:rPr>
                <m:t xml:space="preserve"> (0.5) (0.5)</m:t>
              </m:r>
            </m:num>
            <m:den>
              <m:r>
                <w:rPr>
                  <w:rFonts w:ascii="Cambria Math" w:hAnsi="Cambria Math"/>
                  <w:lang w:val="en-US"/>
                </w:rPr>
                <m:t>0.0025</m:t>
              </m:r>
            </m:den>
          </m:f>
          <m:r>
            <w:rPr>
              <w:rFonts w:ascii="Cambria Math" w:hAnsi="Cambria Math"/>
              <w:lang w:val="en-US"/>
            </w:rPr>
            <m:t xml:space="preserve"> </m:t>
          </m:r>
        </m:oMath>
      </m:oMathPara>
    </w:p>
    <w:p w14:paraId="0D125F84" w14:textId="01883BFC" w:rsidR="00F8059F" w:rsidRPr="00F8059F" w:rsidRDefault="00D24B30" w:rsidP="00885412">
      <w:pPr>
        <w:spacing w:line="480" w:lineRule="auto"/>
        <w:ind w:firstLine="720"/>
        <w:jc w:val="both"/>
        <w:rPr>
          <w:lang w:val="en-US"/>
        </w:rPr>
      </w:pPr>
      <m:oMathPara>
        <m:oMath>
          <m:r>
            <w:rPr>
              <w:rFonts w:ascii="Cambria Math" w:hAnsi="Cambria Math"/>
              <w:lang w:val="en-US"/>
            </w:rPr>
            <m:t xml:space="preserve">n= </m:t>
          </m:r>
          <m:f>
            <m:fPr>
              <m:ctrlPr>
                <w:rPr>
                  <w:rFonts w:ascii="Cambria Math" w:hAnsi="Cambria Math"/>
                  <w:i/>
                  <w:lang w:val="en-US"/>
                </w:rPr>
              </m:ctrlPr>
            </m:fPr>
            <m:num>
              <m:r>
                <w:rPr>
                  <w:rFonts w:ascii="Cambria Math" w:hAnsi="Cambria Math"/>
                  <w:lang w:val="en-US"/>
                </w:rPr>
                <m:t>0.9604</m:t>
              </m:r>
            </m:num>
            <m:den>
              <m:r>
                <w:rPr>
                  <w:rFonts w:ascii="Cambria Math" w:hAnsi="Cambria Math"/>
                  <w:lang w:val="en-US"/>
                </w:rPr>
                <m:t>0.0025</m:t>
              </m:r>
            </m:den>
          </m:f>
        </m:oMath>
      </m:oMathPara>
    </w:p>
    <w:p w14:paraId="14E70D45" w14:textId="442281EB" w:rsidR="00F8059F" w:rsidRPr="00F8059F" w:rsidRDefault="00D24B30" w:rsidP="00885412">
      <w:pPr>
        <w:spacing w:line="480" w:lineRule="auto"/>
        <w:ind w:firstLine="720"/>
        <w:jc w:val="both"/>
        <w:rPr>
          <w:lang w:val="en-US"/>
        </w:rPr>
      </w:pPr>
      <w:r w:rsidRPr="00F8059F">
        <w:rPr>
          <w:lang w:val="en-US"/>
        </w:rPr>
        <w:t xml:space="preserve">                                                                     </w:t>
      </w:r>
      <m:oMath>
        <m:r>
          <w:rPr>
            <w:rFonts w:ascii="Cambria Math" w:hAnsi="Cambria Math"/>
            <w:lang w:val="en-US"/>
          </w:rPr>
          <m:t>n</m:t>
        </m:r>
      </m:oMath>
      <w:r w:rsidRPr="00F8059F">
        <w:rPr>
          <w:lang w:val="en-US"/>
        </w:rPr>
        <w:t xml:space="preserve">  = 384                                                                      </w:t>
      </w:r>
    </w:p>
    <w:p w14:paraId="151A16A5" w14:textId="4EF3C9DC" w:rsidR="00F8059F" w:rsidRDefault="00D24B30" w:rsidP="00885412">
      <w:pPr>
        <w:spacing w:line="480" w:lineRule="auto"/>
        <w:ind w:firstLine="720"/>
        <w:jc w:val="both"/>
        <w:rPr>
          <w:lang w:val="en-US"/>
        </w:rPr>
      </w:pPr>
      <w:r>
        <w:rPr>
          <w:lang w:val="en-US"/>
        </w:rPr>
        <w:t>The population is greater than 10,000, which means that the sample size of 384 will be reliable.</w:t>
      </w:r>
    </w:p>
    <w:p w14:paraId="7F786FBE" w14:textId="77777777" w:rsidR="00F8059F" w:rsidRPr="00F8059F" w:rsidRDefault="00D24B30" w:rsidP="00422694">
      <w:pPr>
        <w:spacing w:line="480" w:lineRule="auto"/>
        <w:jc w:val="both"/>
        <w:rPr>
          <w:b/>
          <w:bCs/>
          <w:lang w:val="en-US"/>
        </w:rPr>
      </w:pPr>
      <w:bookmarkStart w:id="2" w:name="_Toc25509833"/>
      <w:r w:rsidRPr="00F8059F">
        <w:rPr>
          <w:b/>
          <w:bCs/>
          <w:lang w:val="en-US"/>
        </w:rPr>
        <w:t>Data analysis</w:t>
      </w:r>
      <w:bookmarkEnd w:id="2"/>
    </w:p>
    <w:p w14:paraId="67818451" w14:textId="68F46517" w:rsidR="00CC4F20" w:rsidRDefault="00D24B30" w:rsidP="00885412">
      <w:pPr>
        <w:spacing w:line="480" w:lineRule="auto"/>
        <w:ind w:firstLine="720"/>
        <w:jc w:val="both"/>
        <w:rPr>
          <w:lang w:val="en-US"/>
        </w:rPr>
      </w:pPr>
      <w:r>
        <w:rPr>
          <w:lang w:val="en-US"/>
        </w:rPr>
        <w:t>The data analysis presents a crucial factor in identifying essential elements that help attain better outcomes, which help define a higher assessment of improved concepts in research development. The analysis will be analyzed based on descriptive and inferential analysis, which will ensure that the findings in the study can inform, which help create a more straightforward emphasis on better processes that define positive changes. Descriptive statistics will be used to calculate frequencies and percentages of demographic details, which is vital in helping identify critical characteristics that determine the sample population identified</w:t>
      </w:r>
      <w:r w:rsidR="004807FC">
        <w:rPr>
          <w:lang w:val="en-US"/>
        </w:rPr>
        <w:t xml:space="preserve"> </w:t>
      </w:r>
      <w:r w:rsidR="004807FC">
        <w:rPr>
          <w:lang w:val="en-US"/>
        </w:rPr>
        <w:fldChar w:fldCharType="begin" w:fldLock="1"/>
      </w:r>
      <w:r w:rsidR="006B31B9">
        <w:rPr>
          <w:lang w:val="en-US"/>
        </w:rPr>
        <w:instrText>ADDIN CSL_CITATION {"citationItems":[{"id":"ITEM-1","itemData":{"DOI":"10.7748/ns.29.32.41.e8858","ISSN":"20479018","PMID":"21209428","abstract":"Mixed methods research involves the use of qualitative and quantitative data in a single research project. It represents an alternative methodological approach, combining qualitative and quantitative research approaches, which enables nurse researchers to explore complex phenomena in detail. This article provides a practical overview of mixed methods research and its application in nursing, to guide the novice researcher considering a mixed methods research project.","author":[{"dropping-particle":"","family":"Halcomb","given":"Elizabeth","non-dropping-particle":"","parse-names":false,"suffix":""},{"dropping-particle":"","family":"Hickman","given":"Louise","non-dropping-particle":"","parse-names":false,"suffix":""}],"container-title":"Nursing standard (Royal College of Nursing (Great Britain) : 1987)","id":"ITEM-1","issued":{"date-parts":[["2015"]]},"title":"Mixed methods research","type":"article"},"uris":["http://www.mendeley.com/documents/?uuid=0557467b-f50d-4c76-b756-13ae053093b6"]}],"mendeley":{"formattedCitation":"(Halcomb &amp; Hickman, 2015)","plainTextFormattedCitation":"(Halcomb &amp; Hickman, 2015)","previouslyFormattedCitation":"(Halcomb and Hickman, 2015)"},"properties":{"noteIndex":0},"schema":"https://github.com/citation-style-language/schema/raw/master/csl-citation.json"}</w:instrText>
      </w:r>
      <w:r w:rsidR="004807FC">
        <w:rPr>
          <w:lang w:val="en-US"/>
        </w:rPr>
        <w:fldChar w:fldCharType="separate"/>
      </w:r>
      <w:r w:rsidR="006B31B9" w:rsidRPr="006B31B9">
        <w:rPr>
          <w:noProof/>
          <w:lang w:val="en-US"/>
        </w:rPr>
        <w:t>(Halcomb &amp; Hickman, 2015)</w:t>
      </w:r>
      <w:r w:rsidR="004807FC">
        <w:rPr>
          <w:lang w:val="en-US"/>
        </w:rPr>
        <w:fldChar w:fldCharType="end"/>
      </w:r>
      <w:r>
        <w:rPr>
          <w:lang w:val="en-US"/>
        </w:rPr>
        <w:t>.</w:t>
      </w:r>
      <w:r w:rsidR="00323A8D">
        <w:rPr>
          <w:lang w:val="en-US"/>
        </w:rPr>
        <w:t xml:space="preserve"> </w:t>
      </w:r>
      <w:r w:rsidR="00323A8D" w:rsidRPr="00F8059F">
        <w:rPr>
          <w:lang w:val="en-US"/>
        </w:rPr>
        <w:t>The analysis will include descriptive and inferential statistics, which will focus on different aspects of providing a better understanding of the research topic, which is essential in informing policy development. Descriptive statistics will give a better understanding of underlying social demographics that identify better emphasis on critical processes that help identify specific measures that help define a vital management approach. It will help us understand the characteristics of the sample population</w:t>
      </w:r>
      <w:r w:rsidR="00323A8D">
        <w:rPr>
          <w:lang w:val="en-US"/>
        </w:rPr>
        <w:t xml:space="preserve">. </w:t>
      </w:r>
      <w:r>
        <w:rPr>
          <w:lang w:val="en-US"/>
        </w:rPr>
        <w:t xml:space="preserve">The inferential analysis </w:t>
      </w:r>
      <w:r>
        <w:rPr>
          <w:lang w:val="en-US"/>
        </w:rPr>
        <w:lastRenderedPageBreak/>
        <w:t xml:space="preserve">will include regression analysis and a chi-square test for association. </w:t>
      </w:r>
      <w:r w:rsidR="00323A8D">
        <w:rPr>
          <w:lang w:val="en-US"/>
        </w:rPr>
        <w:t>Regression</w:t>
      </w:r>
      <w:r>
        <w:rPr>
          <w:lang w:val="en-US"/>
        </w:rPr>
        <w:t xml:space="preserve"> analysis will be used to determine the predictors of juvenile </w:t>
      </w:r>
      <w:r w:rsidR="00323A8D">
        <w:rPr>
          <w:lang w:val="en-US"/>
        </w:rPr>
        <w:t>delinquents</w:t>
      </w:r>
      <w:r>
        <w:rPr>
          <w:lang w:val="en-US"/>
        </w:rPr>
        <w:t xml:space="preserve">. Regression analysis is appropriate because it will help in identifying a better platform </w:t>
      </w:r>
      <w:r w:rsidR="00323A8D">
        <w:rPr>
          <w:lang w:val="en-US"/>
        </w:rPr>
        <w:t xml:space="preserve">that develops a model that aids in predicting juvenile delinquency </w:t>
      </w:r>
      <w:r w:rsidR="00323A8D" w:rsidRPr="00F8059F">
        <w:rPr>
          <w:lang w:val="en-US"/>
        </w:rPr>
        <w:fldChar w:fldCharType="begin" w:fldLock="1"/>
      </w:r>
      <w:r w:rsidR="00323A8D" w:rsidRPr="00F8059F">
        <w:rPr>
          <w:lang w:val="en-US"/>
        </w:rPr>
        <w:instrText>ADDIN CSL_CITATION {"citationItems":[{"id":"ITEM-1","itemData":{"DOI":"10.1016/j.mpdhp.2016.06.004","ISSN":"18767621","abstract":"Regression models are widely used for addressing scientific questions of interest regarding the associations among a set of variables. In particular, linear regression models describe how part of the natural individual-to-individual variation in a continuous response variable can be explained by one or more explanatory variables. In this article we provide a general overview of regression concepts, emphasizing the two most common goals of regression analysis: explanation and prediction. We discuss various aspects of interpretation of regression coefficients. We also consider the notions of confounding and interaction within regression analyses. Finally, we consider important generalizations of linear regression to handle the case where the response variable is binary (logistic regression) and also settings with correlated responses (e.g., repeated measurements on individuals over time). We conclude by discussing how linear and logistic regression are special cases of a broad and useful collection of regression models known as generalized linear models.","author":[{"dropping-particle":"","family":"Fitzmaurice","given":"Garrett M.","non-dropping-particle":"","parse-names":false,"suffix":""}],"container-title":"Diagnostic Histopathology","id":"ITEM-1","issued":{"date-parts":[["2016"]]},"title":"Regression","type":"article"},"uris":["http://www.mendeley.com/documents/?uuid=c8a373c5-eb87-4b15-a9d8-87edd00290be","http://www.mendeley.com/documents/?uuid=f998fe2a-efd6-4cd5-bfb5-50c726ec58d1"]}],"mendeley":{"formattedCitation":"(Fitzmaurice, 2016)","plainTextFormattedCitation":"(Fitzmaurice, 2016)","previouslyFormattedCitation":"(Fitzmaurice, 2016)"},"properties":{"noteIndex":0},"schema":"https://github.com/citation-style-language/schema/raw/master/csl-citation.json"}</w:instrText>
      </w:r>
      <w:r w:rsidR="00323A8D" w:rsidRPr="00F8059F">
        <w:rPr>
          <w:lang w:val="en-US"/>
        </w:rPr>
        <w:fldChar w:fldCharType="separate"/>
      </w:r>
      <w:r w:rsidR="00323A8D" w:rsidRPr="00F8059F">
        <w:rPr>
          <w:noProof/>
          <w:lang w:val="en-US"/>
        </w:rPr>
        <w:t>(Fitzmaurice, 2016)</w:t>
      </w:r>
      <w:r w:rsidR="00323A8D" w:rsidRPr="00F8059F">
        <w:rPr>
          <w:lang w:val="en-US"/>
        </w:rPr>
        <w:fldChar w:fldCharType="end"/>
      </w:r>
      <w:r w:rsidR="00323A8D" w:rsidRPr="00F8059F">
        <w:rPr>
          <w:lang w:val="en-US"/>
        </w:rPr>
        <w:t>.</w:t>
      </w:r>
    </w:p>
    <w:p w14:paraId="652A9D7A" w14:textId="17252714" w:rsidR="00323A8D" w:rsidRPr="00F13218" w:rsidRDefault="00D24B30" w:rsidP="00422694">
      <w:pPr>
        <w:spacing w:line="480" w:lineRule="auto"/>
        <w:jc w:val="both"/>
        <w:rPr>
          <w:b/>
          <w:bCs/>
          <w:lang w:val="en-US"/>
        </w:rPr>
      </w:pPr>
      <w:r w:rsidRPr="00F13218">
        <w:rPr>
          <w:b/>
          <w:bCs/>
          <w:lang w:val="en-US"/>
        </w:rPr>
        <w:t xml:space="preserve">Ethical consideration </w:t>
      </w:r>
    </w:p>
    <w:p w14:paraId="1C1D11F3" w14:textId="06FF24FF" w:rsidR="00323A8D" w:rsidRDefault="00D24B30" w:rsidP="00885412">
      <w:pPr>
        <w:spacing w:line="480" w:lineRule="auto"/>
        <w:ind w:firstLine="720"/>
        <w:jc w:val="both"/>
        <w:rPr>
          <w:lang w:val="en-US"/>
        </w:rPr>
      </w:pPr>
      <w:r>
        <w:rPr>
          <w:lang w:val="en-US"/>
        </w:rPr>
        <w:t>The study will seek approval from the internal review board, which will ensure a higher understanding of better processes that help attain improved focus on better elements that can provide a greater emphasis on the underlying scientific outcomes.</w:t>
      </w:r>
      <w:r w:rsidR="00B70FFB">
        <w:rPr>
          <w:lang w:val="en-US"/>
        </w:rPr>
        <w:t xml:space="preserve"> Permission will also be sought from the local authorities to grant data collection since the data collected will be used only for research and educational purposes.</w:t>
      </w:r>
    </w:p>
    <w:p w14:paraId="7A9B0D06" w14:textId="77777777" w:rsidR="00323A8D" w:rsidRDefault="00323A8D" w:rsidP="00806EAE">
      <w:pPr>
        <w:jc w:val="both"/>
        <w:rPr>
          <w:lang w:val="en-US"/>
        </w:rPr>
      </w:pPr>
      <w:bookmarkStart w:id="3" w:name="_Toc25509834"/>
    </w:p>
    <w:bookmarkEnd w:id="3"/>
    <w:p w14:paraId="6D22D3E4" w14:textId="77777777" w:rsidR="00F8059F" w:rsidRDefault="00F8059F" w:rsidP="00806EAE">
      <w:pPr>
        <w:jc w:val="both"/>
        <w:rPr>
          <w:lang w:val="en-US"/>
        </w:rPr>
      </w:pPr>
    </w:p>
    <w:p w14:paraId="14C77E49" w14:textId="77777777" w:rsidR="00D13BF7" w:rsidRDefault="00D13BF7" w:rsidP="00806EAE">
      <w:pPr>
        <w:jc w:val="both"/>
        <w:rPr>
          <w:lang w:val="en-US"/>
        </w:rPr>
      </w:pPr>
    </w:p>
    <w:p w14:paraId="4E5EE87A" w14:textId="77777777" w:rsidR="0091702E" w:rsidRPr="0091702E" w:rsidRDefault="0091702E" w:rsidP="00806EAE">
      <w:pPr>
        <w:jc w:val="both"/>
        <w:rPr>
          <w:lang w:val="en-US"/>
        </w:rPr>
      </w:pPr>
    </w:p>
    <w:p w14:paraId="7003F522" w14:textId="77777777" w:rsidR="0091702E" w:rsidRPr="00A26DA5" w:rsidRDefault="0091702E" w:rsidP="00806EAE">
      <w:pPr>
        <w:jc w:val="both"/>
      </w:pPr>
    </w:p>
    <w:p w14:paraId="38F8F32E" w14:textId="77777777" w:rsidR="00A26DA5" w:rsidRDefault="00A26DA5" w:rsidP="00806EAE">
      <w:pPr>
        <w:jc w:val="both"/>
        <w:rPr>
          <w:lang w:val="en-US"/>
        </w:rPr>
      </w:pPr>
    </w:p>
    <w:p w14:paraId="222F51A0" w14:textId="67BF77C0" w:rsidR="00FC0A81" w:rsidRDefault="00FC0A81" w:rsidP="00806EAE">
      <w:pPr>
        <w:jc w:val="both"/>
        <w:rPr>
          <w:lang w:val="en-US"/>
        </w:rPr>
      </w:pPr>
    </w:p>
    <w:p w14:paraId="3761FC4F" w14:textId="45192A55" w:rsidR="00422694" w:rsidRDefault="00422694" w:rsidP="00806EAE">
      <w:pPr>
        <w:jc w:val="both"/>
        <w:rPr>
          <w:lang w:val="en-US"/>
        </w:rPr>
      </w:pPr>
    </w:p>
    <w:p w14:paraId="7179CB3A" w14:textId="687673CB" w:rsidR="00422694" w:rsidRDefault="00422694" w:rsidP="00806EAE">
      <w:pPr>
        <w:jc w:val="both"/>
        <w:rPr>
          <w:lang w:val="en-US"/>
        </w:rPr>
      </w:pPr>
    </w:p>
    <w:p w14:paraId="2345192D" w14:textId="2CE39270" w:rsidR="00422694" w:rsidRDefault="00422694" w:rsidP="00806EAE">
      <w:pPr>
        <w:jc w:val="both"/>
        <w:rPr>
          <w:lang w:val="en-US"/>
        </w:rPr>
      </w:pPr>
    </w:p>
    <w:p w14:paraId="3175AA48" w14:textId="0A124C99" w:rsidR="00422694" w:rsidRDefault="00422694" w:rsidP="00806EAE">
      <w:pPr>
        <w:jc w:val="both"/>
        <w:rPr>
          <w:lang w:val="en-US"/>
        </w:rPr>
      </w:pPr>
    </w:p>
    <w:p w14:paraId="7B114526" w14:textId="77777777" w:rsidR="00422694" w:rsidRDefault="00422694" w:rsidP="00806EAE">
      <w:pPr>
        <w:jc w:val="both"/>
        <w:rPr>
          <w:lang w:val="en-US"/>
        </w:rPr>
      </w:pPr>
    </w:p>
    <w:p w14:paraId="6E3D5552" w14:textId="77777777" w:rsidR="00FC0A81" w:rsidRDefault="00FC0A81" w:rsidP="00806EAE">
      <w:pPr>
        <w:jc w:val="both"/>
        <w:rPr>
          <w:lang w:val="en-US"/>
        </w:rPr>
      </w:pPr>
    </w:p>
    <w:p w14:paraId="1D578F7D" w14:textId="344F6D5F" w:rsidR="00DC2C76" w:rsidRDefault="00DC2C76" w:rsidP="00806EAE">
      <w:pPr>
        <w:jc w:val="both"/>
        <w:rPr>
          <w:lang w:val="en-US"/>
        </w:rPr>
      </w:pPr>
    </w:p>
    <w:p w14:paraId="45B143DF" w14:textId="0A99A54B" w:rsidR="00FC0A81" w:rsidRDefault="006B31B9" w:rsidP="006B31B9">
      <w:pPr>
        <w:spacing w:line="480" w:lineRule="auto"/>
        <w:jc w:val="center"/>
        <w:rPr>
          <w:lang w:val="en-US"/>
        </w:rPr>
      </w:pPr>
      <w:r>
        <w:rPr>
          <w:lang w:val="en-US"/>
        </w:rPr>
        <w:t>References</w:t>
      </w:r>
    </w:p>
    <w:p w14:paraId="792EB7DF" w14:textId="316F1E9D"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6B31B9">
        <w:rPr>
          <w:rFonts w:cs="Times New Roman"/>
          <w:noProof/>
          <w:szCs w:val="24"/>
        </w:rPr>
        <w:t xml:space="preserve">Aviyah, E., &amp; Farid, M. (2014). Religiusitas, Kontrol Diri dan Kenakalan Remaja. </w:t>
      </w:r>
      <w:r w:rsidRPr="006B31B9">
        <w:rPr>
          <w:rFonts w:cs="Times New Roman"/>
          <w:i/>
          <w:iCs/>
          <w:noProof/>
          <w:szCs w:val="24"/>
        </w:rPr>
        <w:t>Persona:Jurnal Psikologi Indonesia</w:t>
      </w:r>
      <w:r w:rsidRPr="006B31B9">
        <w:rPr>
          <w:rFonts w:cs="Times New Roman"/>
          <w:noProof/>
          <w:szCs w:val="24"/>
        </w:rPr>
        <w:t>. https://doi.org/10.30996/persona.v3i02.376</w:t>
      </w:r>
    </w:p>
    <w:p w14:paraId="1050EA6A"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lastRenderedPageBreak/>
        <w:t xml:space="preserve">Banks, C. (2013). </w:t>
      </w:r>
      <w:r w:rsidRPr="006B31B9">
        <w:rPr>
          <w:rFonts w:cs="Times New Roman"/>
          <w:i/>
          <w:iCs/>
          <w:noProof/>
          <w:szCs w:val="24"/>
        </w:rPr>
        <w:t>Youth, crime and justice</w:t>
      </w:r>
      <w:r w:rsidRPr="006B31B9">
        <w:rPr>
          <w:rFonts w:cs="Times New Roman"/>
          <w:noProof/>
          <w:szCs w:val="24"/>
        </w:rPr>
        <w:t xml:space="preserve">. </w:t>
      </w:r>
      <w:r w:rsidRPr="006B31B9">
        <w:rPr>
          <w:rFonts w:cs="Times New Roman"/>
          <w:i/>
          <w:iCs/>
          <w:noProof/>
          <w:szCs w:val="24"/>
        </w:rPr>
        <w:t>Youth, Crime and Justice</w:t>
      </w:r>
      <w:r w:rsidRPr="006B31B9">
        <w:rPr>
          <w:rFonts w:cs="Times New Roman"/>
          <w:noProof/>
          <w:szCs w:val="24"/>
        </w:rPr>
        <w:t>. https://doi.org/10.4324/9780203583968</w:t>
      </w:r>
    </w:p>
    <w:p w14:paraId="0B3D967D"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Castellanos, I. E. (2013). </w:t>
      </w:r>
      <w:r w:rsidRPr="006B31B9">
        <w:rPr>
          <w:rFonts w:cs="Times New Roman"/>
          <w:i/>
          <w:iCs/>
          <w:noProof/>
          <w:szCs w:val="24"/>
        </w:rPr>
        <w:t>Parental and peer influence on juvenile delinquency</w:t>
      </w:r>
      <w:r w:rsidRPr="006B31B9">
        <w:rPr>
          <w:rFonts w:cs="Times New Roman"/>
          <w:noProof/>
          <w:szCs w:val="24"/>
        </w:rPr>
        <w:t xml:space="preserve">. </w:t>
      </w:r>
      <w:r w:rsidRPr="006B31B9">
        <w:rPr>
          <w:rFonts w:cs="Times New Roman"/>
          <w:i/>
          <w:iCs/>
          <w:noProof/>
          <w:szCs w:val="24"/>
        </w:rPr>
        <w:t>ProQuest Dissertations and Theses</w:t>
      </w:r>
      <w:r w:rsidRPr="006B31B9">
        <w:rPr>
          <w:rFonts w:cs="Times New Roman"/>
          <w:noProof/>
          <w:szCs w:val="24"/>
        </w:rPr>
        <w:t>.</w:t>
      </w:r>
    </w:p>
    <w:p w14:paraId="54C2F2CE"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DeLisi, M., Vaughn, M. G., Gentile, D. A., Anderson, C. A., &amp; Shook, J. J. (2013). Violent Video Games, Delinquency, and Youth Violence: New Evidence. </w:t>
      </w:r>
      <w:r w:rsidRPr="006B31B9">
        <w:rPr>
          <w:rFonts w:cs="Times New Roman"/>
          <w:i/>
          <w:iCs/>
          <w:noProof/>
          <w:szCs w:val="24"/>
        </w:rPr>
        <w:t>Youth Violence and Juvenile Justice</w:t>
      </w:r>
      <w:r w:rsidRPr="006B31B9">
        <w:rPr>
          <w:rFonts w:cs="Times New Roman"/>
          <w:noProof/>
          <w:szCs w:val="24"/>
        </w:rPr>
        <w:t>. https://doi.org/10.1177/1541204012460874</w:t>
      </w:r>
    </w:p>
    <w:p w14:paraId="55E9A7EB"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Fitzmaurice, G. M. (2016). Regression. </w:t>
      </w:r>
      <w:r w:rsidRPr="006B31B9">
        <w:rPr>
          <w:rFonts w:cs="Times New Roman"/>
          <w:i/>
          <w:iCs/>
          <w:noProof/>
          <w:szCs w:val="24"/>
        </w:rPr>
        <w:t>Diagnostic Histopathology</w:t>
      </w:r>
      <w:r w:rsidRPr="006B31B9">
        <w:rPr>
          <w:rFonts w:cs="Times New Roman"/>
          <w:noProof/>
          <w:szCs w:val="24"/>
        </w:rPr>
        <w:t>. https://doi.org/10.1016/j.mpdhp.2016.06.004</w:t>
      </w:r>
    </w:p>
    <w:p w14:paraId="7FDBCF77"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Friar, C. D. (2017). Understanding the parent-adolescent relationship: A guide for parents of adolescents involved in the juvenile justice system. </w:t>
      </w:r>
      <w:r w:rsidRPr="006B31B9">
        <w:rPr>
          <w:rFonts w:cs="Times New Roman"/>
          <w:i/>
          <w:iCs/>
          <w:noProof/>
          <w:szCs w:val="24"/>
        </w:rPr>
        <w:t>Dissertation Abstracts International: Section B: The Sciences and Engineering</w:t>
      </w:r>
      <w:r w:rsidRPr="006B31B9">
        <w:rPr>
          <w:rFonts w:cs="Times New Roman"/>
          <w:noProof/>
          <w:szCs w:val="24"/>
        </w:rPr>
        <w:t>.</w:t>
      </w:r>
    </w:p>
    <w:p w14:paraId="2EB2F40E"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Gase, L. N., DeFosset, A., Kuo, T., &amp; Perry, R. (2016). Youths’ perspectives on the reasons underlying school truancy and opportunities to improve school attendance. </w:t>
      </w:r>
      <w:r w:rsidRPr="006B31B9">
        <w:rPr>
          <w:rFonts w:cs="Times New Roman"/>
          <w:i/>
          <w:iCs/>
          <w:noProof/>
          <w:szCs w:val="24"/>
        </w:rPr>
        <w:t>Qualitative Report</w:t>
      </w:r>
      <w:r w:rsidRPr="006B31B9">
        <w:rPr>
          <w:rFonts w:cs="Times New Roman"/>
          <w:noProof/>
          <w:szCs w:val="24"/>
        </w:rPr>
        <w:t>.</w:t>
      </w:r>
    </w:p>
    <w:p w14:paraId="22497F40"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Halcomb, E., &amp; Hickman, L. (2015). Mixed methods research. </w:t>
      </w:r>
      <w:r w:rsidRPr="006B31B9">
        <w:rPr>
          <w:rFonts w:cs="Times New Roman"/>
          <w:i/>
          <w:iCs/>
          <w:noProof/>
          <w:szCs w:val="24"/>
        </w:rPr>
        <w:t>Nursing Standard (Royal College of Nursing (Great Britain) : 1987)</w:t>
      </w:r>
      <w:r w:rsidRPr="006B31B9">
        <w:rPr>
          <w:rFonts w:cs="Times New Roman"/>
          <w:noProof/>
          <w:szCs w:val="24"/>
        </w:rPr>
        <w:t>. https://doi.org/10.7748/ns.29.32.41.e8858</w:t>
      </w:r>
    </w:p>
    <w:p w14:paraId="78A37CA2"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Hoeve, M., Stams, G. J. J. M., Van Der Put, C. E., Dubas, J. S., Van Der Laan, P. H., &amp; Gerris, J. R. M. (2012). A meta-analysis of attachment to parents and delinquency. </w:t>
      </w:r>
      <w:r w:rsidRPr="006B31B9">
        <w:rPr>
          <w:rFonts w:cs="Times New Roman"/>
          <w:i/>
          <w:iCs/>
          <w:noProof/>
          <w:szCs w:val="24"/>
        </w:rPr>
        <w:t>Journal of Abnormal Child Psychology</w:t>
      </w:r>
      <w:r w:rsidRPr="006B31B9">
        <w:rPr>
          <w:rFonts w:cs="Times New Roman"/>
          <w:noProof/>
          <w:szCs w:val="24"/>
        </w:rPr>
        <w:t>. https://doi.org/10.1007/s10802-011-9608-1</w:t>
      </w:r>
    </w:p>
    <w:p w14:paraId="32F15082"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Li, S. D. (2014). Familial Religiosity, Family Processes, and Juvenile Delinquency in a National Sample of Early Adolescents. </w:t>
      </w:r>
      <w:r w:rsidRPr="006B31B9">
        <w:rPr>
          <w:rFonts w:cs="Times New Roman"/>
          <w:i/>
          <w:iCs/>
          <w:noProof/>
          <w:szCs w:val="24"/>
        </w:rPr>
        <w:t>Journal of Early Adolescence</w:t>
      </w:r>
      <w:r w:rsidRPr="006B31B9">
        <w:rPr>
          <w:rFonts w:cs="Times New Roman"/>
          <w:noProof/>
          <w:szCs w:val="24"/>
        </w:rPr>
        <w:t>. https://doi.org/10.1177/0272431613495445</w:t>
      </w:r>
    </w:p>
    <w:p w14:paraId="6EAA563A"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lastRenderedPageBreak/>
        <w:t xml:space="preserve">Marvasti, A. (2018). Research methods. In </w:t>
      </w:r>
      <w:r w:rsidRPr="006B31B9">
        <w:rPr>
          <w:rFonts w:cs="Times New Roman"/>
          <w:i/>
          <w:iCs/>
          <w:noProof/>
          <w:szCs w:val="24"/>
        </w:rPr>
        <w:t>The Cambridge Handbook of Social Problems</w:t>
      </w:r>
      <w:r w:rsidRPr="006B31B9">
        <w:rPr>
          <w:rFonts w:cs="Times New Roman"/>
          <w:noProof/>
          <w:szCs w:val="24"/>
        </w:rPr>
        <w:t>. https://doi.org/10.1017/9781108656184.003</w:t>
      </w:r>
    </w:p>
    <w:p w14:paraId="17BAE875"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Matza, D. (2018). </w:t>
      </w:r>
      <w:r w:rsidRPr="006B31B9">
        <w:rPr>
          <w:rFonts w:cs="Times New Roman"/>
          <w:i/>
          <w:iCs/>
          <w:noProof/>
          <w:szCs w:val="24"/>
        </w:rPr>
        <w:t>Delinquency and drift</w:t>
      </w:r>
      <w:r w:rsidRPr="006B31B9">
        <w:rPr>
          <w:rFonts w:cs="Times New Roman"/>
          <w:noProof/>
          <w:szCs w:val="24"/>
        </w:rPr>
        <w:t xml:space="preserve">. </w:t>
      </w:r>
      <w:r w:rsidRPr="006B31B9">
        <w:rPr>
          <w:rFonts w:cs="Times New Roman"/>
          <w:i/>
          <w:iCs/>
          <w:noProof/>
          <w:szCs w:val="24"/>
        </w:rPr>
        <w:t>Delinquency and Drift</w:t>
      </w:r>
      <w:r w:rsidRPr="006B31B9">
        <w:rPr>
          <w:rFonts w:cs="Times New Roman"/>
          <w:noProof/>
          <w:szCs w:val="24"/>
        </w:rPr>
        <w:t>. https://doi.org/10.4324/9780203793596</w:t>
      </w:r>
    </w:p>
    <w:p w14:paraId="78748DDE"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Matza, D., &amp; Sykes, G. M. (2017). Juvenile delinquency and subterranean values. In </w:t>
      </w:r>
      <w:r w:rsidRPr="006B31B9">
        <w:rPr>
          <w:rFonts w:cs="Times New Roman"/>
          <w:i/>
          <w:iCs/>
          <w:noProof/>
          <w:szCs w:val="24"/>
        </w:rPr>
        <w:t>Delinquency and Drift Revisited: The Criminology of David Matza and Beyond</w:t>
      </w:r>
      <w:r w:rsidRPr="006B31B9">
        <w:rPr>
          <w:rFonts w:cs="Times New Roman"/>
          <w:noProof/>
          <w:szCs w:val="24"/>
        </w:rPr>
        <w:t>. https://doi.org/10.4324/9781315157962</w:t>
      </w:r>
    </w:p>
    <w:p w14:paraId="2A7374C9"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May, J., Osmond, K., &amp; Billick, S. (2014). Juvenile delinquency treatment and prevention: A literature review. </w:t>
      </w:r>
      <w:r w:rsidRPr="006B31B9">
        <w:rPr>
          <w:rFonts w:cs="Times New Roman"/>
          <w:i/>
          <w:iCs/>
          <w:noProof/>
          <w:szCs w:val="24"/>
        </w:rPr>
        <w:t>Psychiatric Quarterly</w:t>
      </w:r>
      <w:r w:rsidRPr="006B31B9">
        <w:rPr>
          <w:rFonts w:cs="Times New Roman"/>
          <w:noProof/>
          <w:szCs w:val="24"/>
        </w:rPr>
        <w:t>. https://doi.org/10.1007/s11126-014-9296-4</w:t>
      </w:r>
    </w:p>
    <w:p w14:paraId="2A5415AB"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Moen, K., &amp; Middelthon, A. L. (2015). Qualitative Research Methods. In </w:t>
      </w:r>
      <w:r w:rsidRPr="006B31B9">
        <w:rPr>
          <w:rFonts w:cs="Times New Roman"/>
          <w:i/>
          <w:iCs/>
          <w:noProof/>
          <w:szCs w:val="24"/>
        </w:rPr>
        <w:t>Research in Medical and Biological Sciences: From Planning and Preparation to Grant Application and Publication</w:t>
      </w:r>
      <w:r w:rsidRPr="006B31B9">
        <w:rPr>
          <w:rFonts w:cs="Times New Roman"/>
          <w:noProof/>
          <w:szCs w:val="24"/>
        </w:rPr>
        <w:t>. https://doi.org/10.1016/B978-0-12-799943-2.00010-0</w:t>
      </w:r>
    </w:p>
    <w:p w14:paraId="76D00202"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Office of Juvenile Justice and Delinquency Prevention. (2015). Juvenile Arrest Rate Trends.</w:t>
      </w:r>
    </w:p>
    <w:p w14:paraId="24E9EC1B"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Sharkey, J., Stifel, S., &amp; Mayworm, A. (2015). How to help me get out of a gang: Youth Recommendations to Family, School, Community, and Law Enforcement System. </w:t>
      </w:r>
      <w:r w:rsidRPr="006B31B9">
        <w:rPr>
          <w:rFonts w:cs="Times New Roman"/>
          <w:i/>
          <w:iCs/>
          <w:noProof/>
          <w:szCs w:val="24"/>
        </w:rPr>
        <w:t>Journal of Juvenile Justice</w:t>
      </w:r>
      <w:r w:rsidRPr="006B31B9">
        <w:rPr>
          <w:rFonts w:cs="Times New Roman"/>
          <w:noProof/>
          <w:szCs w:val="24"/>
        </w:rPr>
        <w:t>.</w:t>
      </w:r>
    </w:p>
    <w:p w14:paraId="3D139882"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Tolan, P., Henry, D., Schoeny, M., Bass, A., Lovegrove, P., &amp; Nichols, E. (2013). Mentoring Interventions to Affect Juvenile Delinquency and Associated Problems: A Systematic Review. </w:t>
      </w:r>
      <w:r w:rsidRPr="006B31B9">
        <w:rPr>
          <w:rFonts w:cs="Times New Roman"/>
          <w:i/>
          <w:iCs/>
          <w:noProof/>
          <w:szCs w:val="24"/>
        </w:rPr>
        <w:t>Campbell Systematic Reviews</w:t>
      </w:r>
      <w:r w:rsidRPr="006B31B9">
        <w:rPr>
          <w:rFonts w:cs="Times New Roman"/>
          <w:noProof/>
          <w:szCs w:val="24"/>
        </w:rPr>
        <w:t>. https://doi.org/10.4073/csr.2013.10</w:t>
      </w:r>
    </w:p>
    <w:p w14:paraId="33CE7EC1"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Unayah, N., &amp; Sabarisman, M. (2015). the Phenomenon of Juvenile Delinquency and Criminality. </w:t>
      </w:r>
      <w:r w:rsidRPr="006B31B9">
        <w:rPr>
          <w:rFonts w:cs="Times New Roman"/>
          <w:i/>
          <w:iCs/>
          <w:noProof/>
          <w:szCs w:val="24"/>
        </w:rPr>
        <w:t>Sosio Informa</w:t>
      </w:r>
      <w:r w:rsidRPr="006B31B9">
        <w:rPr>
          <w:rFonts w:cs="Times New Roman"/>
          <w:noProof/>
          <w:szCs w:val="24"/>
        </w:rPr>
        <w:t>. https://doi.org/http://dx.doi.org/10.22146/jpsi.6959</w:t>
      </w:r>
    </w:p>
    <w:p w14:paraId="13E18F8D"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t xml:space="preserve">Vogt, W. (2015). Sample Size Formulas. In </w:t>
      </w:r>
      <w:r w:rsidRPr="006B31B9">
        <w:rPr>
          <w:rFonts w:cs="Times New Roman"/>
          <w:i/>
          <w:iCs/>
          <w:noProof/>
          <w:szCs w:val="24"/>
        </w:rPr>
        <w:t>Dictionary of Statistics &amp; Methodology</w:t>
      </w:r>
      <w:r w:rsidRPr="006B31B9">
        <w:rPr>
          <w:rFonts w:cs="Times New Roman"/>
          <w:noProof/>
          <w:szCs w:val="24"/>
        </w:rPr>
        <w:t>. https://doi.org/10.4135/9781412983907.n1727</w:t>
      </w:r>
    </w:p>
    <w:p w14:paraId="4F4CDB1B" w14:textId="77777777" w:rsidR="006B31B9" w:rsidRPr="006B31B9" w:rsidRDefault="006B31B9" w:rsidP="006B31B9">
      <w:pPr>
        <w:widowControl w:val="0"/>
        <w:autoSpaceDE w:val="0"/>
        <w:autoSpaceDN w:val="0"/>
        <w:adjustRightInd w:val="0"/>
        <w:spacing w:line="480" w:lineRule="auto"/>
        <w:ind w:left="480" w:hanging="480"/>
        <w:rPr>
          <w:rFonts w:cs="Times New Roman"/>
          <w:noProof/>
          <w:szCs w:val="24"/>
        </w:rPr>
      </w:pPr>
      <w:r w:rsidRPr="006B31B9">
        <w:rPr>
          <w:rFonts w:cs="Times New Roman"/>
          <w:noProof/>
          <w:szCs w:val="24"/>
        </w:rPr>
        <w:lastRenderedPageBreak/>
        <w:t xml:space="preserve">Whitehead, J. T., &amp; Lab, S. P. (2013). Chapter 14 – Future Directions in Juvenile Justice. In </w:t>
      </w:r>
      <w:r w:rsidRPr="006B31B9">
        <w:rPr>
          <w:rFonts w:cs="Times New Roman"/>
          <w:i/>
          <w:iCs/>
          <w:noProof/>
          <w:szCs w:val="24"/>
        </w:rPr>
        <w:t>Juvenile Justice</w:t>
      </w:r>
      <w:r w:rsidRPr="006B31B9">
        <w:rPr>
          <w:rFonts w:cs="Times New Roman"/>
          <w:noProof/>
          <w:szCs w:val="24"/>
        </w:rPr>
        <w:t>. https://doi.org/10.1016/B978-1-4557-7892-8.00014-7</w:t>
      </w:r>
    </w:p>
    <w:p w14:paraId="527E6E34" w14:textId="77777777" w:rsidR="006B31B9" w:rsidRPr="006B31B9" w:rsidRDefault="006B31B9" w:rsidP="006B31B9">
      <w:pPr>
        <w:widowControl w:val="0"/>
        <w:autoSpaceDE w:val="0"/>
        <w:autoSpaceDN w:val="0"/>
        <w:adjustRightInd w:val="0"/>
        <w:spacing w:line="480" w:lineRule="auto"/>
        <w:ind w:left="480" w:hanging="480"/>
        <w:rPr>
          <w:rFonts w:cs="Times New Roman"/>
          <w:noProof/>
        </w:rPr>
      </w:pPr>
      <w:r w:rsidRPr="006B31B9">
        <w:rPr>
          <w:rFonts w:cs="Times New Roman"/>
          <w:noProof/>
          <w:szCs w:val="24"/>
        </w:rPr>
        <w:t xml:space="preserve">Young, S., Greer, B., &amp; Church, R. (2017). Juvenile delinquency, welfare, justice and therapeutic interventions: A global perspective. </w:t>
      </w:r>
      <w:r w:rsidRPr="006B31B9">
        <w:rPr>
          <w:rFonts w:cs="Times New Roman"/>
          <w:i/>
          <w:iCs/>
          <w:noProof/>
          <w:szCs w:val="24"/>
        </w:rPr>
        <w:t>Psychiatrist</w:t>
      </w:r>
      <w:r w:rsidRPr="006B31B9">
        <w:rPr>
          <w:rFonts w:cs="Times New Roman"/>
          <w:noProof/>
          <w:szCs w:val="24"/>
        </w:rPr>
        <w:t>. https://doi.org/10.1192/pb.bp.115.052274</w:t>
      </w:r>
    </w:p>
    <w:p w14:paraId="022D8D08" w14:textId="65FC77F2" w:rsidR="006B31B9" w:rsidRPr="0073223D" w:rsidRDefault="006B31B9" w:rsidP="006B31B9">
      <w:pPr>
        <w:spacing w:line="480" w:lineRule="auto"/>
        <w:jc w:val="both"/>
        <w:rPr>
          <w:lang w:val="en-US"/>
        </w:rPr>
      </w:pPr>
      <w:r>
        <w:rPr>
          <w:lang w:val="en-US"/>
        </w:rPr>
        <w:fldChar w:fldCharType="end"/>
      </w:r>
    </w:p>
    <w:p w14:paraId="0FECF176" w14:textId="77777777" w:rsidR="00761ED2" w:rsidRPr="00A43214" w:rsidRDefault="00761ED2" w:rsidP="006B31B9">
      <w:pPr>
        <w:spacing w:line="480" w:lineRule="auto"/>
        <w:jc w:val="both"/>
        <w:rPr>
          <w:lang w:val="en-US"/>
        </w:rPr>
      </w:pPr>
    </w:p>
    <w:sectPr w:rsidR="00761ED2" w:rsidRPr="00A43214" w:rsidSect="002803F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9011F" w14:textId="77777777" w:rsidR="003A0B0F" w:rsidRDefault="003A0B0F">
      <w:pPr>
        <w:spacing w:after="0" w:line="240" w:lineRule="auto"/>
      </w:pPr>
      <w:r>
        <w:separator/>
      </w:r>
    </w:p>
  </w:endnote>
  <w:endnote w:type="continuationSeparator" w:id="0">
    <w:p w14:paraId="5B62141D" w14:textId="77777777" w:rsidR="003A0B0F" w:rsidRDefault="003A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4211E" w14:textId="77777777" w:rsidR="003A0B0F" w:rsidRDefault="003A0B0F">
      <w:pPr>
        <w:spacing w:after="0" w:line="240" w:lineRule="auto"/>
      </w:pPr>
      <w:r>
        <w:separator/>
      </w:r>
    </w:p>
  </w:footnote>
  <w:footnote w:type="continuationSeparator" w:id="0">
    <w:p w14:paraId="3BBDC5F1" w14:textId="77777777" w:rsidR="003A0B0F" w:rsidRDefault="003A0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C1EF" w14:textId="35D5526C" w:rsidR="002803FC" w:rsidRDefault="00D24B30">
    <w:pPr>
      <w:pStyle w:val="Header"/>
      <w:jc w:val="right"/>
    </w:pPr>
    <w:r w:rsidRPr="002803FC">
      <w:rPr>
        <w:lang w:val="en-US"/>
      </w:rPr>
      <w:t xml:space="preserve">JUVENILE DELINQUENCY PROPOSAL                                              </w:t>
    </w:r>
    <w:r>
      <w:rPr>
        <w:lang w:val="en-US"/>
      </w:rPr>
      <w:t xml:space="preserve">                          </w:t>
    </w:r>
    <w:sdt>
      <w:sdtPr>
        <w:id w:val="9609205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EC594EB" w14:textId="77777777" w:rsidR="002803FC" w:rsidRDefault="00280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9826C" w14:textId="3B983B7F" w:rsidR="002803FC" w:rsidRDefault="00D24B30">
    <w:pPr>
      <w:pStyle w:val="Header"/>
      <w:jc w:val="right"/>
    </w:pPr>
    <w:r>
      <w:rPr>
        <w:lang w:val="en-US"/>
      </w:rPr>
      <w:t xml:space="preserve">Running head: JUVENILE DELINQUENCY PROPOSAL                                              </w:t>
    </w:r>
    <w:sdt>
      <w:sdtPr>
        <w:id w:val="3305778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3A6338" w14:textId="77777777" w:rsidR="002803FC" w:rsidRDefault="00280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90093"/>
    <w:multiLevelType w:val="hybridMultilevel"/>
    <w:tmpl w:val="5A8ACF00"/>
    <w:lvl w:ilvl="0" w:tplc="7D98A1A8">
      <w:start w:val="1"/>
      <w:numFmt w:val="bullet"/>
      <w:lvlText w:val=" "/>
      <w:lvlJc w:val="left"/>
      <w:pPr>
        <w:tabs>
          <w:tab w:val="num" w:pos="720"/>
        </w:tabs>
        <w:ind w:left="720" w:hanging="360"/>
      </w:pPr>
      <w:rPr>
        <w:rFonts w:ascii="Tw Cen MT" w:hAnsi="Tw Cen MT" w:hint="default"/>
      </w:rPr>
    </w:lvl>
    <w:lvl w:ilvl="1" w:tplc="37D2F2B6" w:tentative="1">
      <w:start w:val="1"/>
      <w:numFmt w:val="bullet"/>
      <w:lvlText w:val=" "/>
      <w:lvlJc w:val="left"/>
      <w:pPr>
        <w:tabs>
          <w:tab w:val="num" w:pos="1440"/>
        </w:tabs>
        <w:ind w:left="1440" w:hanging="360"/>
      </w:pPr>
      <w:rPr>
        <w:rFonts w:ascii="Tw Cen MT" w:hAnsi="Tw Cen MT" w:hint="default"/>
      </w:rPr>
    </w:lvl>
    <w:lvl w:ilvl="2" w:tplc="C76AAD46" w:tentative="1">
      <w:start w:val="1"/>
      <w:numFmt w:val="bullet"/>
      <w:lvlText w:val=" "/>
      <w:lvlJc w:val="left"/>
      <w:pPr>
        <w:tabs>
          <w:tab w:val="num" w:pos="2160"/>
        </w:tabs>
        <w:ind w:left="2160" w:hanging="360"/>
      </w:pPr>
      <w:rPr>
        <w:rFonts w:ascii="Tw Cen MT" w:hAnsi="Tw Cen MT" w:hint="default"/>
      </w:rPr>
    </w:lvl>
    <w:lvl w:ilvl="3" w:tplc="FD925922" w:tentative="1">
      <w:start w:val="1"/>
      <w:numFmt w:val="bullet"/>
      <w:lvlText w:val=" "/>
      <w:lvlJc w:val="left"/>
      <w:pPr>
        <w:tabs>
          <w:tab w:val="num" w:pos="2880"/>
        </w:tabs>
        <w:ind w:left="2880" w:hanging="360"/>
      </w:pPr>
      <w:rPr>
        <w:rFonts w:ascii="Tw Cen MT" w:hAnsi="Tw Cen MT" w:hint="default"/>
      </w:rPr>
    </w:lvl>
    <w:lvl w:ilvl="4" w:tplc="07EC5B78" w:tentative="1">
      <w:start w:val="1"/>
      <w:numFmt w:val="bullet"/>
      <w:lvlText w:val=" "/>
      <w:lvlJc w:val="left"/>
      <w:pPr>
        <w:tabs>
          <w:tab w:val="num" w:pos="3600"/>
        </w:tabs>
        <w:ind w:left="3600" w:hanging="360"/>
      </w:pPr>
      <w:rPr>
        <w:rFonts w:ascii="Tw Cen MT" w:hAnsi="Tw Cen MT" w:hint="default"/>
      </w:rPr>
    </w:lvl>
    <w:lvl w:ilvl="5" w:tplc="7652C40E" w:tentative="1">
      <w:start w:val="1"/>
      <w:numFmt w:val="bullet"/>
      <w:lvlText w:val=" "/>
      <w:lvlJc w:val="left"/>
      <w:pPr>
        <w:tabs>
          <w:tab w:val="num" w:pos="4320"/>
        </w:tabs>
        <w:ind w:left="4320" w:hanging="360"/>
      </w:pPr>
      <w:rPr>
        <w:rFonts w:ascii="Tw Cen MT" w:hAnsi="Tw Cen MT" w:hint="default"/>
      </w:rPr>
    </w:lvl>
    <w:lvl w:ilvl="6" w:tplc="FC9A2F7A" w:tentative="1">
      <w:start w:val="1"/>
      <w:numFmt w:val="bullet"/>
      <w:lvlText w:val=" "/>
      <w:lvlJc w:val="left"/>
      <w:pPr>
        <w:tabs>
          <w:tab w:val="num" w:pos="5040"/>
        </w:tabs>
        <w:ind w:left="5040" w:hanging="360"/>
      </w:pPr>
      <w:rPr>
        <w:rFonts w:ascii="Tw Cen MT" w:hAnsi="Tw Cen MT" w:hint="default"/>
      </w:rPr>
    </w:lvl>
    <w:lvl w:ilvl="7" w:tplc="EA3ED0FA" w:tentative="1">
      <w:start w:val="1"/>
      <w:numFmt w:val="bullet"/>
      <w:lvlText w:val=" "/>
      <w:lvlJc w:val="left"/>
      <w:pPr>
        <w:tabs>
          <w:tab w:val="num" w:pos="5760"/>
        </w:tabs>
        <w:ind w:left="5760" w:hanging="360"/>
      </w:pPr>
      <w:rPr>
        <w:rFonts w:ascii="Tw Cen MT" w:hAnsi="Tw Cen MT" w:hint="default"/>
      </w:rPr>
    </w:lvl>
    <w:lvl w:ilvl="8" w:tplc="8A5C93C6" w:tentative="1">
      <w:start w:val="1"/>
      <w:numFmt w:val="bullet"/>
      <w:lvlText w:val=" "/>
      <w:lvlJc w:val="left"/>
      <w:pPr>
        <w:tabs>
          <w:tab w:val="num" w:pos="6480"/>
        </w:tabs>
        <w:ind w:left="6480" w:hanging="360"/>
      </w:pPr>
      <w:rPr>
        <w:rFonts w:ascii="Tw Cen MT" w:hAnsi="Tw Cen MT" w:hint="default"/>
      </w:rPr>
    </w:lvl>
  </w:abstractNum>
  <w:abstractNum w:abstractNumId="1" w15:restartNumberingAfterBreak="0">
    <w:nsid w:val="53F805B4"/>
    <w:multiLevelType w:val="hybridMultilevel"/>
    <w:tmpl w:val="D19A8F36"/>
    <w:lvl w:ilvl="0" w:tplc="CC3CA6E6">
      <w:start w:val="1"/>
      <w:numFmt w:val="bullet"/>
      <w:lvlText w:val=" "/>
      <w:lvlJc w:val="left"/>
      <w:pPr>
        <w:tabs>
          <w:tab w:val="num" w:pos="720"/>
        </w:tabs>
        <w:ind w:left="720" w:hanging="360"/>
      </w:pPr>
      <w:rPr>
        <w:rFonts w:ascii="Tw Cen MT" w:hAnsi="Tw Cen MT" w:hint="default"/>
      </w:rPr>
    </w:lvl>
    <w:lvl w:ilvl="1" w:tplc="429E26F8" w:tentative="1">
      <w:start w:val="1"/>
      <w:numFmt w:val="bullet"/>
      <w:lvlText w:val=" "/>
      <w:lvlJc w:val="left"/>
      <w:pPr>
        <w:tabs>
          <w:tab w:val="num" w:pos="1440"/>
        </w:tabs>
        <w:ind w:left="1440" w:hanging="360"/>
      </w:pPr>
      <w:rPr>
        <w:rFonts w:ascii="Tw Cen MT" w:hAnsi="Tw Cen MT" w:hint="default"/>
      </w:rPr>
    </w:lvl>
    <w:lvl w:ilvl="2" w:tplc="54246240" w:tentative="1">
      <w:start w:val="1"/>
      <w:numFmt w:val="bullet"/>
      <w:lvlText w:val=" "/>
      <w:lvlJc w:val="left"/>
      <w:pPr>
        <w:tabs>
          <w:tab w:val="num" w:pos="2160"/>
        </w:tabs>
        <w:ind w:left="2160" w:hanging="360"/>
      </w:pPr>
      <w:rPr>
        <w:rFonts w:ascii="Tw Cen MT" w:hAnsi="Tw Cen MT" w:hint="default"/>
      </w:rPr>
    </w:lvl>
    <w:lvl w:ilvl="3" w:tplc="89785A76" w:tentative="1">
      <w:start w:val="1"/>
      <w:numFmt w:val="bullet"/>
      <w:lvlText w:val=" "/>
      <w:lvlJc w:val="left"/>
      <w:pPr>
        <w:tabs>
          <w:tab w:val="num" w:pos="2880"/>
        </w:tabs>
        <w:ind w:left="2880" w:hanging="360"/>
      </w:pPr>
      <w:rPr>
        <w:rFonts w:ascii="Tw Cen MT" w:hAnsi="Tw Cen MT" w:hint="default"/>
      </w:rPr>
    </w:lvl>
    <w:lvl w:ilvl="4" w:tplc="F2CAD5A4" w:tentative="1">
      <w:start w:val="1"/>
      <w:numFmt w:val="bullet"/>
      <w:lvlText w:val=" "/>
      <w:lvlJc w:val="left"/>
      <w:pPr>
        <w:tabs>
          <w:tab w:val="num" w:pos="3600"/>
        </w:tabs>
        <w:ind w:left="3600" w:hanging="360"/>
      </w:pPr>
      <w:rPr>
        <w:rFonts w:ascii="Tw Cen MT" w:hAnsi="Tw Cen MT" w:hint="default"/>
      </w:rPr>
    </w:lvl>
    <w:lvl w:ilvl="5" w:tplc="9B34B520" w:tentative="1">
      <w:start w:val="1"/>
      <w:numFmt w:val="bullet"/>
      <w:lvlText w:val=" "/>
      <w:lvlJc w:val="left"/>
      <w:pPr>
        <w:tabs>
          <w:tab w:val="num" w:pos="4320"/>
        </w:tabs>
        <w:ind w:left="4320" w:hanging="360"/>
      </w:pPr>
      <w:rPr>
        <w:rFonts w:ascii="Tw Cen MT" w:hAnsi="Tw Cen MT" w:hint="default"/>
      </w:rPr>
    </w:lvl>
    <w:lvl w:ilvl="6" w:tplc="2892B71A" w:tentative="1">
      <w:start w:val="1"/>
      <w:numFmt w:val="bullet"/>
      <w:lvlText w:val=" "/>
      <w:lvlJc w:val="left"/>
      <w:pPr>
        <w:tabs>
          <w:tab w:val="num" w:pos="5040"/>
        </w:tabs>
        <w:ind w:left="5040" w:hanging="360"/>
      </w:pPr>
      <w:rPr>
        <w:rFonts w:ascii="Tw Cen MT" w:hAnsi="Tw Cen MT" w:hint="default"/>
      </w:rPr>
    </w:lvl>
    <w:lvl w:ilvl="7" w:tplc="131EE390" w:tentative="1">
      <w:start w:val="1"/>
      <w:numFmt w:val="bullet"/>
      <w:lvlText w:val=" "/>
      <w:lvlJc w:val="left"/>
      <w:pPr>
        <w:tabs>
          <w:tab w:val="num" w:pos="5760"/>
        </w:tabs>
        <w:ind w:left="5760" w:hanging="360"/>
      </w:pPr>
      <w:rPr>
        <w:rFonts w:ascii="Tw Cen MT" w:hAnsi="Tw Cen MT" w:hint="default"/>
      </w:rPr>
    </w:lvl>
    <w:lvl w:ilvl="8" w:tplc="AB7A18EA" w:tentative="1">
      <w:start w:val="1"/>
      <w:numFmt w:val="bullet"/>
      <w:lvlText w:val=" "/>
      <w:lvlJc w:val="left"/>
      <w:pPr>
        <w:tabs>
          <w:tab w:val="num" w:pos="6480"/>
        </w:tabs>
        <w:ind w:left="6480" w:hanging="360"/>
      </w:pPr>
      <w:rPr>
        <w:rFonts w:ascii="Tw Cen MT" w:hAnsi="Tw Cen MT" w:hint="default"/>
      </w:rPr>
    </w:lvl>
  </w:abstractNum>
  <w:abstractNum w:abstractNumId="2" w15:restartNumberingAfterBreak="0">
    <w:nsid w:val="5C543C68"/>
    <w:multiLevelType w:val="hybridMultilevel"/>
    <w:tmpl w:val="30464BE8"/>
    <w:lvl w:ilvl="0" w:tplc="229885F0">
      <w:start w:val="1"/>
      <w:numFmt w:val="bullet"/>
      <w:lvlText w:val=" "/>
      <w:lvlJc w:val="left"/>
      <w:pPr>
        <w:tabs>
          <w:tab w:val="num" w:pos="720"/>
        </w:tabs>
        <w:ind w:left="720" w:hanging="360"/>
      </w:pPr>
      <w:rPr>
        <w:rFonts w:ascii="Tw Cen MT" w:hAnsi="Tw Cen MT" w:hint="default"/>
      </w:rPr>
    </w:lvl>
    <w:lvl w:ilvl="1" w:tplc="DE0CF0EC" w:tentative="1">
      <w:start w:val="1"/>
      <w:numFmt w:val="bullet"/>
      <w:lvlText w:val=" "/>
      <w:lvlJc w:val="left"/>
      <w:pPr>
        <w:tabs>
          <w:tab w:val="num" w:pos="1440"/>
        </w:tabs>
        <w:ind w:left="1440" w:hanging="360"/>
      </w:pPr>
      <w:rPr>
        <w:rFonts w:ascii="Tw Cen MT" w:hAnsi="Tw Cen MT" w:hint="default"/>
      </w:rPr>
    </w:lvl>
    <w:lvl w:ilvl="2" w:tplc="3D4A9E36" w:tentative="1">
      <w:start w:val="1"/>
      <w:numFmt w:val="bullet"/>
      <w:lvlText w:val=" "/>
      <w:lvlJc w:val="left"/>
      <w:pPr>
        <w:tabs>
          <w:tab w:val="num" w:pos="2160"/>
        </w:tabs>
        <w:ind w:left="2160" w:hanging="360"/>
      </w:pPr>
      <w:rPr>
        <w:rFonts w:ascii="Tw Cen MT" w:hAnsi="Tw Cen MT" w:hint="default"/>
      </w:rPr>
    </w:lvl>
    <w:lvl w:ilvl="3" w:tplc="0ACA5758" w:tentative="1">
      <w:start w:val="1"/>
      <w:numFmt w:val="bullet"/>
      <w:lvlText w:val=" "/>
      <w:lvlJc w:val="left"/>
      <w:pPr>
        <w:tabs>
          <w:tab w:val="num" w:pos="2880"/>
        </w:tabs>
        <w:ind w:left="2880" w:hanging="360"/>
      </w:pPr>
      <w:rPr>
        <w:rFonts w:ascii="Tw Cen MT" w:hAnsi="Tw Cen MT" w:hint="default"/>
      </w:rPr>
    </w:lvl>
    <w:lvl w:ilvl="4" w:tplc="4B5C9C24" w:tentative="1">
      <w:start w:val="1"/>
      <w:numFmt w:val="bullet"/>
      <w:lvlText w:val=" "/>
      <w:lvlJc w:val="left"/>
      <w:pPr>
        <w:tabs>
          <w:tab w:val="num" w:pos="3600"/>
        </w:tabs>
        <w:ind w:left="3600" w:hanging="360"/>
      </w:pPr>
      <w:rPr>
        <w:rFonts w:ascii="Tw Cen MT" w:hAnsi="Tw Cen MT" w:hint="default"/>
      </w:rPr>
    </w:lvl>
    <w:lvl w:ilvl="5" w:tplc="7876AF02" w:tentative="1">
      <w:start w:val="1"/>
      <w:numFmt w:val="bullet"/>
      <w:lvlText w:val=" "/>
      <w:lvlJc w:val="left"/>
      <w:pPr>
        <w:tabs>
          <w:tab w:val="num" w:pos="4320"/>
        </w:tabs>
        <w:ind w:left="4320" w:hanging="360"/>
      </w:pPr>
      <w:rPr>
        <w:rFonts w:ascii="Tw Cen MT" w:hAnsi="Tw Cen MT" w:hint="default"/>
      </w:rPr>
    </w:lvl>
    <w:lvl w:ilvl="6" w:tplc="784EC34A" w:tentative="1">
      <w:start w:val="1"/>
      <w:numFmt w:val="bullet"/>
      <w:lvlText w:val=" "/>
      <w:lvlJc w:val="left"/>
      <w:pPr>
        <w:tabs>
          <w:tab w:val="num" w:pos="5040"/>
        </w:tabs>
        <w:ind w:left="5040" w:hanging="360"/>
      </w:pPr>
      <w:rPr>
        <w:rFonts w:ascii="Tw Cen MT" w:hAnsi="Tw Cen MT" w:hint="default"/>
      </w:rPr>
    </w:lvl>
    <w:lvl w:ilvl="7" w:tplc="7214E51E" w:tentative="1">
      <w:start w:val="1"/>
      <w:numFmt w:val="bullet"/>
      <w:lvlText w:val=" "/>
      <w:lvlJc w:val="left"/>
      <w:pPr>
        <w:tabs>
          <w:tab w:val="num" w:pos="5760"/>
        </w:tabs>
        <w:ind w:left="5760" w:hanging="360"/>
      </w:pPr>
      <w:rPr>
        <w:rFonts w:ascii="Tw Cen MT" w:hAnsi="Tw Cen MT" w:hint="default"/>
      </w:rPr>
    </w:lvl>
    <w:lvl w:ilvl="8" w:tplc="756C1C10" w:tentative="1">
      <w:start w:val="1"/>
      <w:numFmt w:val="bullet"/>
      <w:lvlText w:val=" "/>
      <w:lvlJc w:val="left"/>
      <w:pPr>
        <w:tabs>
          <w:tab w:val="num" w:pos="6480"/>
        </w:tabs>
        <w:ind w:left="6480" w:hanging="360"/>
      </w:pPr>
      <w:rPr>
        <w:rFonts w:ascii="Tw Cen MT" w:hAnsi="Tw Cen MT" w:hint="default"/>
      </w:rPr>
    </w:lvl>
  </w:abstractNum>
  <w:abstractNum w:abstractNumId="3" w15:restartNumberingAfterBreak="0">
    <w:nsid w:val="77C51286"/>
    <w:multiLevelType w:val="hybridMultilevel"/>
    <w:tmpl w:val="9C76F894"/>
    <w:lvl w:ilvl="0" w:tplc="0B004BD8">
      <w:start w:val="1"/>
      <w:numFmt w:val="decimal"/>
      <w:lvlText w:val="%1."/>
      <w:lvlJc w:val="left"/>
      <w:pPr>
        <w:ind w:left="1440" w:hanging="360"/>
      </w:pPr>
    </w:lvl>
    <w:lvl w:ilvl="1" w:tplc="1736AFEA" w:tentative="1">
      <w:start w:val="1"/>
      <w:numFmt w:val="lowerLetter"/>
      <w:lvlText w:val="%2."/>
      <w:lvlJc w:val="left"/>
      <w:pPr>
        <w:ind w:left="2160" w:hanging="360"/>
      </w:pPr>
    </w:lvl>
    <w:lvl w:ilvl="2" w:tplc="3C9226BE" w:tentative="1">
      <w:start w:val="1"/>
      <w:numFmt w:val="lowerRoman"/>
      <w:lvlText w:val="%3."/>
      <w:lvlJc w:val="right"/>
      <w:pPr>
        <w:ind w:left="2880" w:hanging="180"/>
      </w:pPr>
    </w:lvl>
    <w:lvl w:ilvl="3" w:tplc="ACEC7954" w:tentative="1">
      <w:start w:val="1"/>
      <w:numFmt w:val="decimal"/>
      <w:lvlText w:val="%4."/>
      <w:lvlJc w:val="left"/>
      <w:pPr>
        <w:ind w:left="3600" w:hanging="360"/>
      </w:pPr>
    </w:lvl>
    <w:lvl w:ilvl="4" w:tplc="EFAC22FA" w:tentative="1">
      <w:start w:val="1"/>
      <w:numFmt w:val="lowerLetter"/>
      <w:lvlText w:val="%5."/>
      <w:lvlJc w:val="left"/>
      <w:pPr>
        <w:ind w:left="4320" w:hanging="360"/>
      </w:pPr>
    </w:lvl>
    <w:lvl w:ilvl="5" w:tplc="400A16A4" w:tentative="1">
      <w:start w:val="1"/>
      <w:numFmt w:val="lowerRoman"/>
      <w:lvlText w:val="%6."/>
      <w:lvlJc w:val="right"/>
      <w:pPr>
        <w:ind w:left="5040" w:hanging="180"/>
      </w:pPr>
    </w:lvl>
    <w:lvl w:ilvl="6" w:tplc="F74CDCD2" w:tentative="1">
      <w:start w:val="1"/>
      <w:numFmt w:val="decimal"/>
      <w:lvlText w:val="%7."/>
      <w:lvlJc w:val="left"/>
      <w:pPr>
        <w:ind w:left="5760" w:hanging="360"/>
      </w:pPr>
    </w:lvl>
    <w:lvl w:ilvl="7" w:tplc="290AE690" w:tentative="1">
      <w:start w:val="1"/>
      <w:numFmt w:val="lowerLetter"/>
      <w:lvlText w:val="%8."/>
      <w:lvlJc w:val="left"/>
      <w:pPr>
        <w:ind w:left="6480" w:hanging="360"/>
      </w:pPr>
    </w:lvl>
    <w:lvl w:ilvl="8" w:tplc="A1F825E4"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1MTA0MDc0MzayMDJR0lEKTi0uzszPAykwrAUANecmAiwAAAA="/>
  </w:docVars>
  <w:rsids>
    <w:rsidRoot w:val="00A43214"/>
    <w:rsid w:val="00222470"/>
    <w:rsid w:val="002803FC"/>
    <w:rsid w:val="00323A8D"/>
    <w:rsid w:val="003A0B0F"/>
    <w:rsid w:val="003E1501"/>
    <w:rsid w:val="003F48C4"/>
    <w:rsid w:val="00422694"/>
    <w:rsid w:val="004807FC"/>
    <w:rsid w:val="004A69A7"/>
    <w:rsid w:val="006116F0"/>
    <w:rsid w:val="0067223C"/>
    <w:rsid w:val="006B31B9"/>
    <w:rsid w:val="006C2D67"/>
    <w:rsid w:val="00727798"/>
    <w:rsid w:val="0073223D"/>
    <w:rsid w:val="00761ED2"/>
    <w:rsid w:val="00763EF9"/>
    <w:rsid w:val="00806EAE"/>
    <w:rsid w:val="00885412"/>
    <w:rsid w:val="0091702E"/>
    <w:rsid w:val="00A26DA5"/>
    <w:rsid w:val="00A43214"/>
    <w:rsid w:val="00A96461"/>
    <w:rsid w:val="00AE46C9"/>
    <w:rsid w:val="00B70FFB"/>
    <w:rsid w:val="00C1350D"/>
    <w:rsid w:val="00CC4F20"/>
    <w:rsid w:val="00D13BF7"/>
    <w:rsid w:val="00D24B30"/>
    <w:rsid w:val="00D9678A"/>
    <w:rsid w:val="00DA7618"/>
    <w:rsid w:val="00DC2C76"/>
    <w:rsid w:val="00E2138D"/>
    <w:rsid w:val="00EC44A0"/>
    <w:rsid w:val="00ED43B3"/>
    <w:rsid w:val="00F13218"/>
    <w:rsid w:val="00F8059F"/>
    <w:rsid w:val="00FC0A8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8590C"/>
  <w15:chartTrackingRefBased/>
  <w15:docId w15:val="{9A792809-3A0F-491C-941D-645D9C8E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461"/>
    <w:rPr>
      <w:color w:val="0563C1" w:themeColor="hyperlink"/>
      <w:u w:val="single"/>
    </w:rPr>
  </w:style>
  <w:style w:type="character" w:customStyle="1" w:styleId="UnresolvedMention1">
    <w:name w:val="Unresolved Mention1"/>
    <w:basedOn w:val="DefaultParagraphFont"/>
    <w:uiPriority w:val="99"/>
    <w:semiHidden/>
    <w:unhideWhenUsed/>
    <w:rsid w:val="00A96461"/>
    <w:rPr>
      <w:color w:val="605E5C"/>
      <w:shd w:val="clear" w:color="auto" w:fill="E1DFDD"/>
    </w:rPr>
  </w:style>
  <w:style w:type="paragraph" w:styleId="Header">
    <w:name w:val="header"/>
    <w:basedOn w:val="Normal"/>
    <w:link w:val="HeaderChar"/>
    <w:uiPriority w:val="99"/>
    <w:unhideWhenUsed/>
    <w:rsid w:val="00280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3FC"/>
  </w:style>
  <w:style w:type="paragraph" w:styleId="Footer">
    <w:name w:val="footer"/>
    <w:basedOn w:val="Normal"/>
    <w:link w:val="FooterChar"/>
    <w:uiPriority w:val="99"/>
    <w:unhideWhenUsed/>
    <w:rsid w:val="00280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3FC"/>
  </w:style>
  <w:style w:type="paragraph" w:styleId="ListParagraph">
    <w:name w:val="List Paragraph"/>
    <w:basedOn w:val="Normal"/>
    <w:uiPriority w:val="34"/>
    <w:qFormat/>
    <w:rsid w:val="00F13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6A81B-C479-4FFE-8913-2F2B37F68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11642</Words>
  <Characters>66363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2019-11-29T22:28:00Z</dcterms:created>
  <dcterms:modified xsi:type="dcterms:W3CDTF">2019-11-29T22:28:00Z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